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FD" w:rsidRDefault="00E464FD" w:rsidP="00E464FD">
      <w:pPr>
        <w:rPr>
          <w:sz w:val="28"/>
          <w:szCs w:val="28"/>
        </w:rPr>
      </w:pPr>
    </w:p>
    <w:p w:rsidR="00E464FD" w:rsidRPr="00495FB4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Приложение 3 </w:t>
      </w:r>
    </w:p>
    <w:p w:rsidR="00E464FD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к решению Земского собрания </w:t>
      </w:r>
    </w:p>
    <w:p w:rsidR="00E464FD" w:rsidRPr="00495FB4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 w:rsidRPr="00E40C3D"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495FB4">
        <w:rPr>
          <w:sz w:val="28"/>
          <w:szCs w:val="28"/>
        </w:rPr>
        <w:t>Шарангского</w:t>
      </w:r>
      <w:proofErr w:type="spellEnd"/>
      <w:r w:rsidRPr="00495FB4">
        <w:rPr>
          <w:sz w:val="28"/>
          <w:szCs w:val="28"/>
        </w:rPr>
        <w:t xml:space="preserve"> муниципального района</w:t>
      </w:r>
    </w:p>
    <w:p w:rsidR="00E464FD" w:rsidRPr="00495FB4" w:rsidRDefault="00E464FD" w:rsidP="00E464FD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«О районном бюджете на 2021 </w:t>
      </w:r>
      <w:r w:rsidRPr="00495F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                     и на плановый период 2022 и 2023 годов</w:t>
      </w:r>
      <w:r w:rsidRPr="00495FB4">
        <w:rPr>
          <w:sz w:val="28"/>
          <w:szCs w:val="28"/>
        </w:rPr>
        <w:t>»</w:t>
      </w:r>
    </w:p>
    <w:p w:rsidR="00E464FD" w:rsidRPr="002A0A0F" w:rsidRDefault="00E464FD" w:rsidP="00E464FD">
      <w:pPr>
        <w:tabs>
          <w:tab w:val="left" w:pos="5442"/>
        </w:tabs>
        <w:jc w:val="center"/>
        <w:rPr>
          <w:sz w:val="20"/>
          <w:szCs w:val="20"/>
        </w:rPr>
      </w:pPr>
    </w:p>
    <w:p w:rsidR="00E464FD" w:rsidRDefault="00E464FD" w:rsidP="00E464FD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E464FD" w:rsidRPr="00495FB4" w:rsidRDefault="00E464FD" w:rsidP="00E464FD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E464FD" w:rsidRPr="00495FB4" w:rsidRDefault="00E464FD" w:rsidP="00E464FD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>
        <w:rPr>
          <w:b/>
          <w:sz w:val="28"/>
          <w:szCs w:val="28"/>
        </w:rPr>
        <w:t>ификации на 2021 год и на плановый                                      период 2022 и 2023 годов</w:t>
      </w:r>
    </w:p>
    <w:p w:rsidR="00E464FD" w:rsidRDefault="00E464FD" w:rsidP="00E464FD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>
        <w:tab/>
        <w:t xml:space="preserve">                                                 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176"/>
      </w:tblGrid>
      <w:tr w:rsidR="00E464FD" w:rsidRPr="00616D94" w:rsidTr="00473155">
        <w:trPr>
          <w:tblHeader/>
        </w:trPr>
        <w:tc>
          <w:tcPr>
            <w:tcW w:w="2694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E464FD" w:rsidRPr="00C267C0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E464FD" w:rsidRPr="00262BB4" w:rsidRDefault="007A1590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113 548,9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111 721,5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119 512,0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92 031,4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98 290,6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105 361,3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1.1.1.Налог на доходы физических лиц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92 031,4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98 290,6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105 361,3</w:t>
            </w:r>
          </w:p>
        </w:tc>
      </w:tr>
      <w:tr w:rsidR="00E464FD" w:rsidRPr="004B363C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E464FD" w:rsidRPr="004B363C" w:rsidRDefault="00E464FD" w:rsidP="00473155">
            <w:pPr>
              <w:tabs>
                <w:tab w:val="left" w:pos="5442"/>
              </w:tabs>
              <w:jc w:val="center"/>
            </w:pPr>
            <w:r>
              <w:t>90 650,7</w:t>
            </w:r>
          </w:p>
        </w:tc>
        <w:tc>
          <w:tcPr>
            <w:tcW w:w="1233" w:type="dxa"/>
          </w:tcPr>
          <w:p w:rsidR="00E464FD" w:rsidRPr="004B363C" w:rsidRDefault="00E464FD" w:rsidP="00473155">
            <w:pPr>
              <w:tabs>
                <w:tab w:val="left" w:pos="5442"/>
              </w:tabs>
              <w:jc w:val="center"/>
            </w:pPr>
            <w:r>
              <w:t>96 821,2</w:t>
            </w:r>
          </w:p>
        </w:tc>
        <w:tc>
          <w:tcPr>
            <w:tcW w:w="1176" w:type="dxa"/>
          </w:tcPr>
          <w:p w:rsidR="00E464FD" w:rsidRPr="004B363C" w:rsidRDefault="00E464FD" w:rsidP="00473155">
            <w:pPr>
              <w:tabs>
                <w:tab w:val="left" w:pos="5442"/>
              </w:tabs>
              <w:jc w:val="center"/>
            </w:pPr>
            <w:r>
              <w:t>103 792,3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02020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>
              <w:t xml:space="preserve"> </w:t>
            </w:r>
            <w:r w:rsidRPr="00616D94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642,9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686,7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736,1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</w:tcPr>
          <w:p w:rsidR="00E464FD" w:rsidRPr="00070A54" w:rsidRDefault="00E464FD" w:rsidP="00473155">
            <w:pPr>
              <w:tabs>
                <w:tab w:val="left" w:pos="5442"/>
              </w:tabs>
              <w:jc w:val="center"/>
            </w:pPr>
            <w:r>
              <w:t>551,1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588,6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631,0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02040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 xml:space="preserve">1.1.1.4. </w:t>
            </w:r>
            <w:r w:rsidRPr="006F18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t>.</w:t>
            </w:r>
            <w:r w:rsidRPr="006F1803">
              <w:t xml:space="preserve">1 Налогового кодекса Российской </w:t>
            </w:r>
            <w:r w:rsidRPr="006F1803">
              <w:lastRenderedPageBreak/>
              <w:t>Федерации</w:t>
            </w:r>
          </w:p>
        </w:tc>
        <w:tc>
          <w:tcPr>
            <w:tcW w:w="1176" w:type="dxa"/>
          </w:tcPr>
          <w:p w:rsidR="00E464FD" w:rsidRPr="00070A54" w:rsidRDefault="00E464FD" w:rsidP="00473155">
            <w:pPr>
              <w:tabs>
                <w:tab w:val="left" w:pos="5442"/>
              </w:tabs>
              <w:jc w:val="center"/>
            </w:pPr>
            <w:r>
              <w:lastRenderedPageBreak/>
              <w:t>186,7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194,1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201,9</w:t>
            </w:r>
          </w:p>
        </w:tc>
      </w:tr>
      <w:tr w:rsidR="00E464FD" w:rsidTr="00473155">
        <w:trPr>
          <w:trHeight w:val="271"/>
        </w:trPr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9 719,4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9 185,1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9 783,0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1 05 01000 01 0000 110</w:t>
            </w: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1.2.1.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7 351,1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8 002,0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8 538,1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1 05 01010 01 0000 110</w:t>
            </w: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1.2.1.1.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3 205,1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3 488,9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3 722,6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1 05 01020 01 0000 110</w:t>
            </w: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1.2.1.2.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4 146,0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4 513,1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4 815,5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 w:rsidRPr="00910B2D">
              <w:t>1</w:t>
            </w:r>
            <w:r>
              <w:t xml:space="preserve"> </w:t>
            </w:r>
            <w:r w:rsidRPr="00910B2D">
              <w:t>05</w:t>
            </w:r>
            <w:r>
              <w:t xml:space="preserve"> </w:t>
            </w:r>
            <w:r w:rsidRPr="00910B2D">
              <w:t>02000</w:t>
            </w:r>
            <w:r>
              <w:t xml:space="preserve"> </w:t>
            </w:r>
            <w:r w:rsidRPr="00910B2D">
              <w:t>02</w:t>
            </w:r>
            <w:r>
              <w:t xml:space="preserve"> </w:t>
            </w:r>
            <w:r w:rsidRPr="00910B2D">
              <w:t>0000</w:t>
            </w:r>
            <w:r>
              <w:t xml:space="preserve"> </w:t>
            </w:r>
            <w:r w:rsidRPr="00910B2D">
              <w:t>110</w:t>
            </w:r>
          </w:p>
        </w:tc>
        <w:tc>
          <w:tcPr>
            <w:tcW w:w="4211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1.2</w:t>
            </w:r>
            <w:r w:rsidRPr="00910B2D">
              <w:t>.</w:t>
            </w:r>
            <w:r>
              <w:t>2</w:t>
            </w:r>
            <w:r w:rsidRPr="00910B2D">
              <w:t>. Единый налог на вмененный доход для отдельных видов деятельности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02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1.2</w:t>
            </w:r>
            <w:r w:rsidRPr="00616D94">
              <w:t>.</w:t>
            </w:r>
            <w:r>
              <w:t>2</w:t>
            </w:r>
            <w:r w:rsidRPr="00616D94">
              <w:t>.1. Единый налог на вмененный доход  для отдельных видов деятельности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</w:t>
            </w:r>
            <w:r>
              <w:t>3</w:t>
            </w:r>
            <w:r w:rsidRPr="00616D94">
              <w:t>. Единый сельскохозяйственный налог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</w:t>
            </w:r>
            <w:r>
              <w:t>3</w:t>
            </w:r>
            <w:r w:rsidRPr="00616D94">
              <w:t>.1.Единый сельскохозяйственный налог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1 05 04000 02 0000 110</w:t>
            </w:r>
          </w:p>
        </w:tc>
        <w:tc>
          <w:tcPr>
            <w:tcW w:w="4211" w:type="dxa"/>
          </w:tcPr>
          <w:p w:rsidR="00E464FD" w:rsidRPr="000256A8" w:rsidRDefault="00E464FD" w:rsidP="00473155">
            <w:pPr>
              <w:tabs>
                <w:tab w:val="left" w:pos="5442"/>
              </w:tabs>
              <w:jc w:val="both"/>
            </w:pPr>
            <w: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</w:pPr>
            <w:r>
              <w:t xml:space="preserve">    812,6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1 05 04020 02 0000 110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1.2.4.1.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812,6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836,5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870,0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904,8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08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836,5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870,0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904,8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2 584,1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2 687,4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2 794,8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616D94">
              <w:lastRenderedPageBreak/>
              <w:t>унитарных предприятий, в том числе казенных)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lastRenderedPageBreak/>
              <w:t>2 583,1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2 686,4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2 793,8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1 846,6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1 920,5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1 997,3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05013</w:t>
            </w:r>
            <w:r>
              <w:t xml:space="preserve"> 05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.1.1. </w:t>
            </w:r>
            <w:proofErr w:type="gramStart"/>
            <w:r w:rsidRPr="00616D9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</w:t>
            </w:r>
            <w:r>
              <w:t xml:space="preserve"> и межселенных территорий муниципальных районов</w:t>
            </w:r>
            <w:r w:rsidRPr="00616D94"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1 009,8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1 050,2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1 092,2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1 11 05013 13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836,8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870,3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905,1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1 11 05020 00 0000 120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1.4.1.2. </w:t>
            </w: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1 11 05025 05 0000 120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1.4.1.2.1.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1.4.1.3.</w:t>
            </w:r>
            <w:r w:rsidRPr="00616D94">
              <w:t xml:space="preserve"> Доходы от сдачи в аренду имущества, находящегося в </w:t>
            </w:r>
            <w:r w:rsidRPr="00616D94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lastRenderedPageBreak/>
              <w:t>599,1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E464FD" w:rsidTr="00473155">
        <w:trPr>
          <w:trHeight w:val="709"/>
        </w:trPr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4.1.3.1.</w:t>
            </w:r>
            <w:r w:rsidRPr="00616D94"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599,1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09045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78,7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81,8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85,1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.1.1. Плата за выбросы загрязняющих веществ в атмосферный воздух стационарными объектами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31,6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32,9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34,2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</w:t>
            </w:r>
            <w:r>
              <w:t>2</w:t>
            </w:r>
            <w:r w:rsidRPr="00616D94">
              <w:t xml:space="preserve">. Плата за </w:t>
            </w:r>
            <w:r>
              <w:t>с</w:t>
            </w:r>
            <w:r w:rsidRPr="00616D94">
              <w:t>бросы загрязняющих веществ в водные объекты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28,4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29,5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30,7</w:t>
            </w:r>
          </w:p>
        </w:tc>
      </w:tr>
      <w:tr w:rsidR="00E464FD" w:rsidRPr="00C63984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0104</w:t>
            </w:r>
            <w:r>
              <w:t xml:space="preserve">1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464FD" w:rsidRPr="00C63984" w:rsidRDefault="00E464FD" w:rsidP="00473155">
            <w:pPr>
              <w:tabs>
                <w:tab w:val="left" w:pos="5442"/>
              </w:tabs>
              <w:jc w:val="both"/>
            </w:pPr>
            <w:r w:rsidRPr="00C63984">
              <w:t>1.5.1.3.</w:t>
            </w:r>
            <w:r>
              <w:t xml:space="preserve"> Плата за размещение отходов производства</w:t>
            </w:r>
          </w:p>
        </w:tc>
        <w:tc>
          <w:tcPr>
            <w:tcW w:w="1176" w:type="dxa"/>
          </w:tcPr>
          <w:p w:rsidR="00E464FD" w:rsidRPr="00C63984" w:rsidRDefault="00E464FD" w:rsidP="00473155">
            <w:pPr>
              <w:tabs>
                <w:tab w:val="left" w:pos="5442"/>
              </w:tabs>
              <w:jc w:val="center"/>
            </w:pPr>
            <w:r>
              <w:t>18,7</w:t>
            </w:r>
          </w:p>
        </w:tc>
        <w:tc>
          <w:tcPr>
            <w:tcW w:w="1233" w:type="dxa"/>
          </w:tcPr>
          <w:p w:rsidR="00E464FD" w:rsidRPr="00C63984" w:rsidRDefault="00E464FD" w:rsidP="00473155">
            <w:pPr>
              <w:tabs>
                <w:tab w:val="left" w:pos="5442"/>
              </w:tabs>
              <w:jc w:val="center"/>
            </w:pPr>
            <w:r>
              <w:t>19,4</w:t>
            </w:r>
          </w:p>
        </w:tc>
        <w:tc>
          <w:tcPr>
            <w:tcW w:w="1176" w:type="dxa"/>
          </w:tcPr>
          <w:p w:rsidR="00E464FD" w:rsidRPr="00C63984" w:rsidRDefault="00E464FD" w:rsidP="00473155">
            <w:pPr>
              <w:tabs>
                <w:tab w:val="left" w:pos="5442"/>
              </w:tabs>
              <w:jc w:val="center"/>
            </w:pPr>
            <w:r>
              <w:t>20,2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 xml:space="preserve">1.6. Доходы от оказания платных услуг (работ) и компенсации затрат </w:t>
            </w:r>
            <w:r w:rsidRPr="00603BC4">
              <w:rPr>
                <w:b/>
              </w:rPr>
              <w:lastRenderedPageBreak/>
              <w:t>государства</w:t>
            </w:r>
          </w:p>
        </w:tc>
        <w:tc>
          <w:tcPr>
            <w:tcW w:w="1176" w:type="dxa"/>
          </w:tcPr>
          <w:p w:rsidR="00E464FD" w:rsidRPr="00603BC4" w:rsidRDefault="007A1590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7 889,0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</w:tr>
      <w:tr w:rsidR="00E464FD" w:rsidTr="00473155">
        <w:tc>
          <w:tcPr>
            <w:tcW w:w="2694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E464FD" w:rsidRPr="00910B2D" w:rsidRDefault="00E464FD" w:rsidP="00473155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E464FD" w:rsidRDefault="007A1590" w:rsidP="00473155">
            <w:pPr>
              <w:tabs>
                <w:tab w:val="left" w:pos="5442"/>
              </w:tabs>
              <w:jc w:val="center"/>
            </w:pPr>
            <w:r>
              <w:t>7 889,0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E464FD" w:rsidRPr="000256A8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E464FD" w:rsidRPr="00616D94" w:rsidRDefault="007A1590" w:rsidP="00473155">
            <w:pPr>
              <w:tabs>
                <w:tab w:val="left" w:pos="5442"/>
              </w:tabs>
              <w:jc w:val="center"/>
            </w:pPr>
            <w:r>
              <w:t>7 889,0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341,1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14</w:t>
            </w:r>
            <w:r>
              <w:t xml:space="preserve"> </w:t>
            </w:r>
            <w:r w:rsidRPr="00616D94">
              <w:t>06000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 xml:space="preserve">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280,0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251,1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226,0</w:t>
            </w:r>
          </w:p>
        </w:tc>
      </w:tr>
      <w:tr w:rsidR="00E464FD" w:rsidTr="00473155">
        <w:tc>
          <w:tcPr>
            <w:tcW w:w="2694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1 14 06013 05 0000 430</w:t>
            </w: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1.7.1.1.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87,4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78,0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70,2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1 14 06013 13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>.</w:t>
            </w:r>
            <w:r>
              <w:t>2</w:t>
            </w:r>
            <w:r w:rsidRPr="00616D94">
              <w:t>. Доходы от продажи земельных участков,  государственная собственность на которые не разграничена и которые расположены в границах</w:t>
            </w:r>
            <w:r>
              <w:t xml:space="preserve"> городских </w:t>
            </w:r>
            <w:r w:rsidRPr="00616D94">
              <w:t xml:space="preserve"> поселений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20,0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18,9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17,0</w:t>
            </w:r>
          </w:p>
        </w:tc>
      </w:tr>
      <w:tr w:rsidR="00E464FD" w:rsidRPr="00EC755C" w:rsidTr="00473155">
        <w:tc>
          <w:tcPr>
            <w:tcW w:w="2694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both"/>
            </w:pPr>
            <w:r>
              <w:t>1 14 06025 05 0000 430</w:t>
            </w:r>
          </w:p>
        </w:tc>
        <w:tc>
          <w:tcPr>
            <w:tcW w:w="4211" w:type="dxa"/>
          </w:tcPr>
          <w:p w:rsidR="00E464FD" w:rsidRPr="00EC755C" w:rsidRDefault="00E464FD" w:rsidP="00473155">
            <w:pPr>
              <w:autoSpaceDE w:val="0"/>
              <w:autoSpaceDN w:val="0"/>
              <w:adjustRightInd w:val="0"/>
              <w:jc w:val="both"/>
            </w:pPr>
            <w:r w:rsidRPr="00EC755C">
              <w:t xml:space="preserve">1.7.1.3. </w:t>
            </w: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172,6</w:t>
            </w:r>
          </w:p>
        </w:tc>
        <w:tc>
          <w:tcPr>
            <w:tcW w:w="1233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154,2</w:t>
            </w:r>
          </w:p>
        </w:tc>
        <w:tc>
          <w:tcPr>
            <w:tcW w:w="1176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138,8</w:t>
            </w:r>
          </w:p>
        </w:tc>
      </w:tr>
      <w:tr w:rsidR="00E464FD" w:rsidRPr="00EC755C" w:rsidTr="00473155">
        <w:tc>
          <w:tcPr>
            <w:tcW w:w="2694" w:type="dxa"/>
          </w:tcPr>
          <w:p w:rsidR="00E464FD" w:rsidRPr="00C15ED6" w:rsidRDefault="00E464FD" w:rsidP="00473155">
            <w:pPr>
              <w:autoSpaceDE w:val="0"/>
              <w:autoSpaceDN w:val="0"/>
              <w:adjustRightInd w:val="0"/>
            </w:pPr>
            <w:r w:rsidRPr="00C15ED6">
              <w:t>1 14 13000 00 0000 000</w:t>
            </w:r>
          </w:p>
          <w:p w:rsidR="00E464FD" w:rsidRPr="00EC755C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EC755C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1.7.2.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90,0</w:t>
            </w:r>
          </w:p>
        </w:tc>
        <w:tc>
          <w:tcPr>
            <w:tcW w:w="1176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E464FD" w:rsidRPr="00EC755C" w:rsidTr="00473155">
        <w:tc>
          <w:tcPr>
            <w:tcW w:w="2694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both"/>
            </w:pPr>
            <w:r>
              <w:t>1 14 13050 05 0000 410</w:t>
            </w:r>
          </w:p>
        </w:tc>
        <w:tc>
          <w:tcPr>
            <w:tcW w:w="4211" w:type="dxa"/>
          </w:tcPr>
          <w:p w:rsidR="00E464FD" w:rsidRPr="00EC755C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1.7.2.1.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6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90,0</w:t>
            </w:r>
          </w:p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EC755C" w:rsidRDefault="00E464FD" w:rsidP="00473155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E464FD" w:rsidTr="00473155">
        <w:tc>
          <w:tcPr>
            <w:tcW w:w="2694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176" w:type="dxa"/>
          </w:tcPr>
          <w:p w:rsidR="00E464FD" w:rsidRPr="00603BC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1 16 01053 01 0000 140</w:t>
            </w: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1.8.1. Административные штрафы, установленные </w:t>
            </w:r>
            <w:hyperlink r:id="rId9" w:history="1">
              <w:r w:rsidRPr="00286E5D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464FD" w:rsidRPr="007C169F" w:rsidRDefault="00E464FD" w:rsidP="00473155">
            <w:pPr>
              <w:tabs>
                <w:tab w:val="left" w:pos="5442"/>
              </w:tabs>
              <w:jc w:val="center"/>
            </w:pPr>
            <w:r>
              <w:lastRenderedPageBreak/>
              <w:t>2,9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3,1</w:t>
            </w:r>
          </w:p>
        </w:tc>
      </w:tr>
      <w:tr w:rsidR="00E464FD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lastRenderedPageBreak/>
              <w:t>1 16 01063 01 0000 140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1.8.2</w:t>
            </w:r>
            <w:r w:rsidRPr="00616D94">
              <w:t xml:space="preserve">. </w:t>
            </w:r>
            <w:r>
              <w:t xml:space="preserve">Административные штрафы, установленные </w:t>
            </w:r>
            <w:hyperlink r:id="rId10" w:history="1">
              <w:r w:rsidRPr="00286E5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464FD" w:rsidRPr="007C169F" w:rsidRDefault="00E464FD" w:rsidP="00473155">
            <w:pPr>
              <w:tabs>
                <w:tab w:val="left" w:pos="5442"/>
              </w:tabs>
              <w:jc w:val="center"/>
            </w:pPr>
            <w:r>
              <w:t>2,4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</w:tr>
      <w:tr w:rsidR="00E464FD" w:rsidTr="00473155">
        <w:trPr>
          <w:trHeight w:val="978"/>
        </w:trPr>
        <w:tc>
          <w:tcPr>
            <w:tcW w:w="2694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1 16 01083 01 0000 140</w:t>
            </w: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1.8.3. </w:t>
            </w:r>
            <w:r w:rsidRPr="00C3289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2,7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2,8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2,9</w:t>
            </w:r>
          </w:p>
        </w:tc>
      </w:tr>
      <w:tr w:rsidR="00E464FD" w:rsidTr="00473155">
        <w:trPr>
          <w:trHeight w:val="978"/>
        </w:trPr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1 16 01193 01 0000 140</w:t>
            </w: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1.8.4. </w:t>
            </w:r>
            <w:r w:rsidRPr="00C3289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5,5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5,7</w:t>
            </w:r>
          </w:p>
        </w:tc>
      </w:tr>
      <w:tr w:rsidR="00E464FD" w:rsidTr="00473155">
        <w:trPr>
          <w:trHeight w:val="978"/>
        </w:trPr>
        <w:tc>
          <w:tcPr>
            <w:tcW w:w="2694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1 16 01203 01 0000 140</w:t>
            </w: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1.8.5. </w:t>
            </w:r>
            <w:r w:rsidRPr="00C3289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16,5</w:t>
            </w:r>
          </w:p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  <w:p w:rsidR="00E464FD" w:rsidRPr="00616D94" w:rsidRDefault="00E464FD" w:rsidP="00473155">
            <w:pPr>
              <w:tabs>
                <w:tab w:val="left" w:pos="5442"/>
              </w:tabs>
            </w:pP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17,2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17,9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E464FD" w:rsidRPr="00E60740" w:rsidRDefault="00901A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587 172,3</w:t>
            </w:r>
          </w:p>
        </w:tc>
        <w:tc>
          <w:tcPr>
            <w:tcW w:w="1233" w:type="dxa"/>
          </w:tcPr>
          <w:p w:rsidR="00E464FD" w:rsidRDefault="00E82563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</w:t>
            </w:r>
            <w:r w:rsidR="00C605A2">
              <w:rPr>
                <w:b/>
              </w:rPr>
              <w:t xml:space="preserve"> </w:t>
            </w:r>
            <w:r>
              <w:rPr>
                <w:b/>
              </w:rPr>
              <w:t>953,1</w:t>
            </w:r>
          </w:p>
        </w:tc>
        <w:tc>
          <w:tcPr>
            <w:tcW w:w="1176" w:type="dxa"/>
          </w:tcPr>
          <w:p w:rsidR="00E464FD" w:rsidRDefault="00C605A2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491 937,3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E464FD" w:rsidRPr="000256A8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 Безвозмездные поступления от других бюджетов бюджетной </w:t>
            </w:r>
            <w:r w:rsidRPr="002B623D">
              <w:rPr>
                <w:b/>
              </w:rPr>
              <w:lastRenderedPageBreak/>
              <w:t>системы Российской Федерации</w:t>
            </w:r>
          </w:p>
        </w:tc>
        <w:tc>
          <w:tcPr>
            <w:tcW w:w="1176" w:type="dxa"/>
          </w:tcPr>
          <w:p w:rsidR="00E464FD" w:rsidRPr="00E60740" w:rsidRDefault="001D2175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569 399,2</w:t>
            </w:r>
          </w:p>
        </w:tc>
        <w:tc>
          <w:tcPr>
            <w:tcW w:w="1233" w:type="dxa"/>
          </w:tcPr>
          <w:p w:rsidR="00E464FD" w:rsidRDefault="00E82563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436</w:t>
            </w:r>
            <w:r w:rsidR="00C605A2">
              <w:rPr>
                <w:b/>
              </w:rPr>
              <w:t xml:space="preserve"> </w:t>
            </w:r>
            <w:r>
              <w:rPr>
                <w:b/>
              </w:rPr>
              <w:t>953,1</w:t>
            </w:r>
          </w:p>
        </w:tc>
        <w:tc>
          <w:tcPr>
            <w:tcW w:w="1176" w:type="dxa"/>
          </w:tcPr>
          <w:p w:rsidR="00E464FD" w:rsidRDefault="008D4297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491</w:t>
            </w:r>
            <w:r w:rsidR="00C605A2">
              <w:rPr>
                <w:b/>
              </w:rPr>
              <w:t> 937,3</w:t>
            </w:r>
          </w:p>
        </w:tc>
        <w:bookmarkStart w:id="0" w:name="_GoBack"/>
        <w:bookmarkEnd w:id="0"/>
      </w:tr>
      <w:tr w:rsidR="00E464FD" w:rsidRPr="00616D94" w:rsidTr="00473155">
        <w:tc>
          <w:tcPr>
            <w:tcW w:w="2694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2 02 10000 00 0000 150</w:t>
            </w:r>
          </w:p>
        </w:tc>
        <w:tc>
          <w:tcPr>
            <w:tcW w:w="4211" w:type="dxa"/>
          </w:tcPr>
          <w:p w:rsidR="00E464FD" w:rsidRPr="00525AA7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182 360,2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156 191,0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138 989,7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2 02 15001 05 0000 150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163 877,0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156 191,0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137 707,8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Default="00E464FD" w:rsidP="00473155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E464FD" w:rsidRPr="005E426E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5E426E" w:rsidRDefault="00E464FD" w:rsidP="00473155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E464FD" w:rsidRPr="005E426E" w:rsidRDefault="00E464FD" w:rsidP="00473155">
            <w:pPr>
              <w:tabs>
                <w:tab w:val="left" w:pos="5442"/>
              </w:tabs>
              <w:jc w:val="center"/>
            </w:pPr>
            <w:r>
              <w:t>18 483,2</w:t>
            </w:r>
          </w:p>
        </w:tc>
        <w:tc>
          <w:tcPr>
            <w:tcW w:w="1233" w:type="dxa"/>
          </w:tcPr>
          <w:p w:rsidR="00E464FD" w:rsidRPr="005E426E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5E426E" w:rsidRDefault="00E464FD" w:rsidP="00473155">
            <w:pPr>
              <w:tabs>
                <w:tab w:val="left" w:pos="5442"/>
              </w:tabs>
              <w:jc w:val="center"/>
            </w:pPr>
            <w:r>
              <w:t>1 281,9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E464FD" w:rsidRPr="002B623D" w:rsidRDefault="00AA4C5F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94 957,2</w:t>
            </w:r>
          </w:p>
        </w:tc>
        <w:tc>
          <w:tcPr>
            <w:tcW w:w="1233" w:type="dxa"/>
          </w:tcPr>
          <w:p w:rsidR="00E464FD" w:rsidRDefault="00C605A2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19 822,0</w:t>
            </w:r>
          </w:p>
        </w:tc>
        <w:tc>
          <w:tcPr>
            <w:tcW w:w="1176" w:type="dxa"/>
          </w:tcPr>
          <w:p w:rsidR="00E464FD" w:rsidRDefault="00C605A2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90 428,6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Default="00E464FD" w:rsidP="00473155">
            <w:pPr>
              <w:autoSpaceDE w:val="0"/>
              <w:autoSpaceDN w:val="0"/>
              <w:adjustRightInd w:val="0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20077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2.1.2.1. Субсидии бюджетам муниципальных районов </w:t>
            </w:r>
            <w:r w:rsidRPr="00061EAC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76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325,0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69311E" w:rsidP="00473155">
            <w:pPr>
              <w:tabs>
                <w:tab w:val="left" w:pos="5442"/>
              </w:tabs>
              <w:jc w:val="center"/>
            </w:pPr>
            <w:r>
              <w:t>15918,3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C81C0A" w:rsidRDefault="00E464FD" w:rsidP="00473155">
            <w:r>
              <w:t>2 02 20216 05 0000 150</w:t>
            </w:r>
          </w:p>
        </w:tc>
        <w:tc>
          <w:tcPr>
            <w:tcW w:w="4211" w:type="dxa"/>
          </w:tcPr>
          <w:p w:rsidR="00E464FD" w:rsidRPr="00C81C0A" w:rsidRDefault="00E464FD" w:rsidP="00473155">
            <w:pPr>
              <w:jc w:val="both"/>
            </w:pPr>
            <w:r>
              <w:t xml:space="preserve">2.1.2.2. </w:t>
            </w:r>
            <w:r w:rsidRPr="00C81C0A">
              <w:t>Субсидии</w:t>
            </w:r>
            <w:r>
              <w:t xml:space="preserve"> бюджетам муниципальных районов</w:t>
            </w:r>
            <w:r w:rsidRPr="00C81C0A">
              <w:t xml:space="preserve"> на капитальный ремонт и ремонт автомобильных дорог общего </w:t>
            </w:r>
            <w:r>
              <w:t xml:space="preserve">пользования местного значения </w:t>
            </w:r>
          </w:p>
        </w:tc>
        <w:tc>
          <w:tcPr>
            <w:tcW w:w="1176" w:type="dxa"/>
          </w:tcPr>
          <w:p w:rsidR="00E464FD" w:rsidRPr="00C81C0A" w:rsidRDefault="00E464FD" w:rsidP="00473155">
            <w:pPr>
              <w:jc w:val="center"/>
            </w:pPr>
            <w:r>
              <w:t>5 277,0</w:t>
            </w:r>
          </w:p>
        </w:tc>
        <w:tc>
          <w:tcPr>
            <w:tcW w:w="1233" w:type="dxa"/>
          </w:tcPr>
          <w:p w:rsidR="00E464FD" w:rsidRPr="00C81C0A" w:rsidRDefault="00E464FD" w:rsidP="00473155">
            <w:pPr>
              <w:jc w:val="center"/>
            </w:pPr>
          </w:p>
        </w:tc>
        <w:tc>
          <w:tcPr>
            <w:tcW w:w="1176" w:type="dxa"/>
          </w:tcPr>
          <w:p w:rsidR="00E464FD" w:rsidRPr="00C81C0A" w:rsidRDefault="00E464FD" w:rsidP="00473155">
            <w:pPr>
              <w:jc w:val="center"/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Default="00E464FD" w:rsidP="00473155">
            <w:pPr>
              <w:autoSpaceDE w:val="0"/>
              <w:autoSpaceDN w:val="0"/>
              <w:adjustRightInd w:val="0"/>
            </w:pPr>
            <w:r w:rsidRPr="006C5CB8">
              <w:t>2</w:t>
            </w:r>
            <w:r>
              <w:t xml:space="preserve"> </w:t>
            </w:r>
            <w:r w:rsidRPr="006C5CB8">
              <w:t>02</w:t>
            </w:r>
            <w:r>
              <w:t xml:space="preserve"> </w:t>
            </w:r>
            <w:r w:rsidRPr="006C5CB8">
              <w:t>20299</w:t>
            </w:r>
            <w:r>
              <w:t xml:space="preserve"> </w:t>
            </w:r>
            <w:r w:rsidRPr="006C5CB8">
              <w:t>05</w:t>
            </w:r>
            <w:r>
              <w:t xml:space="preserve"> </w:t>
            </w:r>
            <w:r w:rsidRPr="006C5CB8">
              <w:t>0</w:t>
            </w:r>
            <w:r>
              <w:t>00</w:t>
            </w:r>
            <w:r w:rsidRPr="006C5CB8">
              <w:t>0</w:t>
            </w:r>
            <w:r>
              <w:t xml:space="preserve"> </w:t>
            </w:r>
            <w:r w:rsidRPr="006C5CB8">
              <w:t>150</w:t>
            </w: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6C5CB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E464FD" w:rsidRPr="00352C33" w:rsidRDefault="00AA4C5F" w:rsidP="00473155">
            <w:pPr>
              <w:tabs>
                <w:tab w:val="left" w:pos="5442"/>
              </w:tabs>
              <w:jc w:val="center"/>
            </w:pPr>
            <w:r>
              <w:t>7 628,8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C605A2" w:rsidP="00473155">
            <w:pPr>
              <w:tabs>
                <w:tab w:val="left" w:pos="5442"/>
              </w:tabs>
              <w:jc w:val="center"/>
            </w:pPr>
            <w:r>
              <w:t>9 355,8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Default="00E464FD" w:rsidP="00473155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E464FD" w:rsidRPr="005C2E0A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2.1.2.4. </w:t>
            </w:r>
            <w:r w:rsidRPr="006C5CB8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6C5CB8">
              <w:lastRenderedPageBreak/>
              <w:t>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76" w:type="dxa"/>
          </w:tcPr>
          <w:p w:rsidR="00E464FD" w:rsidRPr="00352C33" w:rsidRDefault="00C605A2" w:rsidP="00473155">
            <w:pPr>
              <w:tabs>
                <w:tab w:val="left" w:pos="5442"/>
              </w:tabs>
              <w:jc w:val="center"/>
            </w:pPr>
            <w:r>
              <w:lastRenderedPageBreak/>
              <w:t>256,2</w:t>
            </w:r>
          </w:p>
        </w:tc>
        <w:tc>
          <w:tcPr>
            <w:tcW w:w="1233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352C33" w:rsidRDefault="00C605A2" w:rsidP="00473155">
            <w:pPr>
              <w:tabs>
                <w:tab w:val="left" w:pos="5442"/>
              </w:tabs>
              <w:jc w:val="center"/>
            </w:pPr>
            <w:r>
              <w:t>311,8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Default="00E464FD" w:rsidP="00473155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E464FD" w:rsidRPr="005C2E0A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2.1.2.5. Субсидии бюджетам муниципальных районов </w:t>
            </w:r>
            <w:r w:rsidRPr="00D8082E"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5 671,6</w:t>
            </w:r>
          </w:p>
        </w:tc>
        <w:tc>
          <w:tcPr>
            <w:tcW w:w="1233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5 955,1</w:t>
            </w:r>
          </w:p>
        </w:tc>
        <w:tc>
          <w:tcPr>
            <w:tcW w:w="1176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5 888,7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5C2E0A" w:rsidRDefault="00E464FD" w:rsidP="00473155">
            <w:pPr>
              <w:tabs>
                <w:tab w:val="left" w:pos="5442"/>
              </w:tabs>
              <w:jc w:val="both"/>
            </w:pPr>
            <w:r>
              <w:t>2 02 25467 05 0000 150</w:t>
            </w: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2.1.2.6. Субсидии бюджетам муниципальных районов </w:t>
            </w:r>
            <w:r w:rsidRPr="00D8082E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599,2</w:t>
            </w:r>
          </w:p>
        </w:tc>
        <w:tc>
          <w:tcPr>
            <w:tcW w:w="1233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176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E464FD" w:rsidRPr="00352C33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2.1.2.7.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E464FD" w:rsidRPr="00826184" w:rsidRDefault="00826184" w:rsidP="00473155">
            <w:pPr>
              <w:tabs>
                <w:tab w:val="left" w:pos="5442"/>
              </w:tabs>
              <w:jc w:val="center"/>
            </w:pPr>
            <w:r w:rsidRPr="00826184">
              <w:t>909,1</w:t>
            </w:r>
          </w:p>
        </w:tc>
        <w:tc>
          <w:tcPr>
            <w:tcW w:w="1233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844,3</w:t>
            </w:r>
          </w:p>
        </w:tc>
        <w:tc>
          <w:tcPr>
            <w:tcW w:w="1176" w:type="dxa"/>
          </w:tcPr>
          <w:p w:rsidR="00E464FD" w:rsidRPr="00352C33" w:rsidRDefault="00E464FD" w:rsidP="00473155">
            <w:pPr>
              <w:tabs>
                <w:tab w:val="left" w:pos="5442"/>
              </w:tabs>
              <w:jc w:val="center"/>
            </w:pPr>
            <w:r>
              <w:t>945,9</w:t>
            </w:r>
          </w:p>
        </w:tc>
      </w:tr>
      <w:tr w:rsidR="000C0060" w:rsidRPr="00616D94" w:rsidTr="00473155">
        <w:trPr>
          <w:cantSplit/>
        </w:trPr>
        <w:tc>
          <w:tcPr>
            <w:tcW w:w="2694" w:type="dxa"/>
          </w:tcPr>
          <w:p w:rsidR="000C0060" w:rsidRPr="000C0060" w:rsidRDefault="000C0060" w:rsidP="000C0060">
            <w:pPr>
              <w:tabs>
                <w:tab w:val="left" w:pos="5442"/>
              </w:tabs>
              <w:jc w:val="both"/>
            </w:pPr>
            <w:r>
              <w:t>2 02 25519 05 0000</w:t>
            </w:r>
            <w:r w:rsidRPr="000C0060">
              <w:t>150</w:t>
            </w:r>
          </w:p>
          <w:p w:rsidR="000C0060" w:rsidRDefault="000C0060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0C0060" w:rsidRDefault="000C0060" w:rsidP="000C0060">
            <w:pPr>
              <w:tabs>
                <w:tab w:val="left" w:pos="5442"/>
              </w:tabs>
              <w:jc w:val="both"/>
            </w:pPr>
            <w:r>
              <w:t>2.1.2.8.</w:t>
            </w:r>
            <w:r w:rsidRPr="000C0060">
              <w:t>Субсидия бюджетам муниципальных районов на</w:t>
            </w:r>
            <w:r>
              <w:t xml:space="preserve"> поддержку отрасли культуры </w:t>
            </w:r>
          </w:p>
        </w:tc>
        <w:tc>
          <w:tcPr>
            <w:tcW w:w="1176" w:type="dxa"/>
          </w:tcPr>
          <w:p w:rsidR="000C0060" w:rsidRDefault="000C0060" w:rsidP="00473155">
            <w:pPr>
              <w:tabs>
                <w:tab w:val="left" w:pos="5442"/>
              </w:tabs>
              <w:jc w:val="center"/>
            </w:pPr>
            <w:r>
              <w:t>43,4</w:t>
            </w:r>
          </w:p>
        </w:tc>
        <w:tc>
          <w:tcPr>
            <w:tcW w:w="1233" w:type="dxa"/>
          </w:tcPr>
          <w:p w:rsidR="000C0060" w:rsidRDefault="000C0060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0C0060" w:rsidRDefault="000C0060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4211" w:type="dxa"/>
          </w:tcPr>
          <w:p w:rsidR="00E464FD" w:rsidRDefault="000C0060" w:rsidP="00473155">
            <w:pPr>
              <w:tabs>
                <w:tab w:val="left" w:pos="5442"/>
              </w:tabs>
              <w:jc w:val="both"/>
            </w:pPr>
            <w:r>
              <w:t>2.1.2.9</w:t>
            </w:r>
            <w:r w:rsidR="00E464FD">
              <w:t xml:space="preserve">. </w:t>
            </w:r>
            <w:r w:rsidR="00E464FD" w:rsidRPr="005C2E0A">
              <w:t xml:space="preserve">Субсидии бюджетам муниципальных районов </w:t>
            </w:r>
            <w:r w:rsidR="00E464FD"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2 02 27576 05 0000 150</w:t>
            </w:r>
          </w:p>
        </w:tc>
        <w:tc>
          <w:tcPr>
            <w:tcW w:w="4211" w:type="dxa"/>
          </w:tcPr>
          <w:p w:rsidR="00E464FD" w:rsidRDefault="000C0060" w:rsidP="00473155">
            <w:pPr>
              <w:tabs>
                <w:tab w:val="left" w:pos="5442"/>
              </w:tabs>
              <w:jc w:val="both"/>
            </w:pPr>
            <w:r>
              <w:t>2.1.2.10</w:t>
            </w:r>
            <w:r w:rsidR="00E464FD">
              <w:t xml:space="preserve">. </w:t>
            </w:r>
            <w:r w:rsidR="00E464FD" w:rsidRPr="00596A40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29 965,0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 w:val="restart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E464FD" w:rsidRPr="00616D94" w:rsidRDefault="00E464FD" w:rsidP="000C0060">
            <w:pPr>
              <w:tabs>
                <w:tab w:val="left" w:pos="5442"/>
              </w:tabs>
              <w:jc w:val="both"/>
            </w:pPr>
            <w:r>
              <w:t>2.1.2.1</w:t>
            </w:r>
            <w:r w:rsidR="000C0060">
              <w:t>1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44 281,9</w:t>
            </w:r>
          </w:p>
        </w:tc>
        <w:tc>
          <w:tcPr>
            <w:tcW w:w="1233" w:type="dxa"/>
          </w:tcPr>
          <w:p w:rsidR="00E464FD" w:rsidRDefault="004123F9" w:rsidP="00473155">
            <w:pPr>
              <w:tabs>
                <w:tab w:val="left" w:pos="5442"/>
              </w:tabs>
              <w:jc w:val="center"/>
            </w:pPr>
            <w:r>
              <w:t>9 673,1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54 658,6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E464FD" w:rsidRPr="00616D94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464FD" w:rsidRPr="00616D94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>
              <w:t>.2</w:t>
            </w:r>
            <w:r w:rsidR="00E464FD" w:rsidRPr="00616D94">
              <w:t>. Субсидии на выплату заработной платы</w:t>
            </w:r>
            <w:r w:rsidR="00E464FD">
              <w:t xml:space="preserve"> с начислениями на нее</w:t>
            </w:r>
            <w:r w:rsidR="00E464FD" w:rsidRPr="00616D94">
              <w:t xml:space="preserve"> работникам муниципальных уч</w:t>
            </w:r>
            <w:r w:rsidR="00E464FD">
              <w:t>реждений  и органов местного самоуправления</w:t>
            </w:r>
          </w:p>
        </w:tc>
        <w:tc>
          <w:tcPr>
            <w:tcW w:w="1176" w:type="dxa"/>
            <w:shd w:val="clear" w:color="auto" w:fill="auto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18 320,5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41 514,2</w:t>
            </w:r>
          </w:p>
        </w:tc>
      </w:tr>
      <w:tr w:rsidR="00E464FD" w:rsidRPr="00616D94" w:rsidTr="00473155">
        <w:tc>
          <w:tcPr>
            <w:tcW w:w="2694" w:type="dxa"/>
            <w:vMerge/>
          </w:tcPr>
          <w:p w:rsidR="00E464FD" w:rsidRPr="00D8082E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>
              <w:t>.3.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53,4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13,2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c>
          <w:tcPr>
            <w:tcW w:w="2694" w:type="dxa"/>
            <w:vMerge/>
          </w:tcPr>
          <w:p w:rsidR="00E464FD" w:rsidRPr="00D8082E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>
              <w:t>.4. Субсидии на обеспечение доступа к системе электронного документооборота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104,5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E464FD" w:rsidRPr="00616D94" w:rsidTr="00473155">
        <w:tc>
          <w:tcPr>
            <w:tcW w:w="2694" w:type="dxa"/>
            <w:vMerge/>
          </w:tcPr>
          <w:p w:rsidR="00E464FD" w:rsidRPr="00D8082E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D8082E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>
              <w:t xml:space="preserve">.5.  </w:t>
            </w:r>
            <w:r w:rsidR="00E464FD" w:rsidRPr="00D8082E"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E464FD" w:rsidRPr="00D8082E" w:rsidRDefault="00E464FD" w:rsidP="00473155">
            <w:pPr>
              <w:tabs>
                <w:tab w:val="left" w:pos="5442"/>
              </w:tabs>
              <w:jc w:val="center"/>
            </w:pPr>
            <w:r>
              <w:t>3 408,5</w:t>
            </w:r>
          </w:p>
        </w:tc>
        <w:tc>
          <w:tcPr>
            <w:tcW w:w="1233" w:type="dxa"/>
          </w:tcPr>
          <w:p w:rsidR="00E464FD" w:rsidRPr="00D8082E" w:rsidRDefault="00E464FD" w:rsidP="00473155">
            <w:pPr>
              <w:tabs>
                <w:tab w:val="left" w:pos="5442"/>
              </w:tabs>
              <w:jc w:val="center"/>
            </w:pPr>
            <w:r>
              <w:t>5 121,7</w:t>
            </w:r>
          </w:p>
        </w:tc>
        <w:tc>
          <w:tcPr>
            <w:tcW w:w="1176" w:type="dxa"/>
          </w:tcPr>
          <w:p w:rsidR="00E464FD" w:rsidRPr="00D8082E" w:rsidRDefault="00E464FD" w:rsidP="00473155">
            <w:pPr>
              <w:tabs>
                <w:tab w:val="left" w:pos="5442"/>
              </w:tabs>
              <w:jc w:val="center"/>
            </w:pPr>
            <w:r>
              <w:t>8 205,3</w:t>
            </w:r>
          </w:p>
        </w:tc>
      </w:tr>
      <w:tr w:rsidR="00E464FD" w:rsidRPr="00616D94" w:rsidTr="00473155">
        <w:tc>
          <w:tcPr>
            <w:tcW w:w="2694" w:type="dxa"/>
            <w:vMerge/>
          </w:tcPr>
          <w:p w:rsidR="00E464FD" w:rsidRPr="00D8082E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D8082E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>
              <w:t xml:space="preserve">.6. </w:t>
            </w:r>
            <w:r w:rsidR="00E464FD" w:rsidRPr="00D8082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E464FD" w:rsidRPr="00D8082E" w:rsidRDefault="00E464FD" w:rsidP="00473155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233" w:type="dxa"/>
          </w:tcPr>
          <w:p w:rsidR="00E464FD" w:rsidRPr="00D8082E" w:rsidRDefault="00E464FD" w:rsidP="00473155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176" w:type="dxa"/>
          </w:tcPr>
          <w:p w:rsidR="00E464FD" w:rsidRPr="00D8082E" w:rsidRDefault="00E464FD" w:rsidP="00473155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</w:tr>
      <w:tr w:rsidR="00E464FD" w:rsidRPr="00616D94" w:rsidTr="00473155">
        <w:tc>
          <w:tcPr>
            <w:tcW w:w="2694" w:type="dxa"/>
            <w:vMerge/>
          </w:tcPr>
          <w:p w:rsidR="00E464FD" w:rsidRPr="00D8082E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>
              <w:t>.7. Субсидии на реализацию проекта  инициативного бюджетирования «Вам решать»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9 712,6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E464FD" w:rsidRPr="006D5357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 w:rsidRPr="006D5357">
              <w:t>.8.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176" w:type="dxa"/>
          </w:tcPr>
          <w:p w:rsidR="00E464FD" w:rsidRPr="006D5357" w:rsidRDefault="00E464FD" w:rsidP="00473155">
            <w:pPr>
              <w:tabs>
                <w:tab w:val="left" w:pos="5442"/>
              </w:tabs>
              <w:jc w:val="center"/>
            </w:pPr>
            <w:r>
              <w:t>4 144,2</w:t>
            </w:r>
          </w:p>
        </w:tc>
        <w:tc>
          <w:tcPr>
            <w:tcW w:w="1233" w:type="dxa"/>
          </w:tcPr>
          <w:p w:rsidR="00E464FD" w:rsidRPr="006D5357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6D5357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E464FD" w:rsidRPr="006D5357" w:rsidRDefault="000C0060" w:rsidP="00473155">
            <w:pPr>
              <w:tabs>
                <w:tab w:val="left" w:pos="5442"/>
              </w:tabs>
              <w:jc w:val="both"/>
            </w:pPr>
            <w:r>
              <w:t>2.1.2.11</w:t>
            </w:r>
            <w:r w:rsidR="00E464FD" w:rsidRPr="006D5357">
              <w:t>.9.</w:t>
            </w:r>
            <w:r w:rsidR="00E464FD">
              <w:t xml:space="preserve"> </w:t>
            </w:r>
            <w:r w:rsidR="00E464FD" w:rsidRPr="006D5357">
              <w:t>Субсиди</w:t>
            </w:r>
            <w:r w:rsidR="00E464FD">
              <w:t>и</w:t>
            </w:r>
            <w:r w:rsidR="00E464FD" w:rsidRPr="006D5357">
              <w:t xml:space="preserve">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176" w:type="dxa"/>
          </w:tcPr>
          <w:p w:rsidR="00E464FD" w:rsidRPr="006D5357" w:rsidRDefault="00E464FD" w:rsidP="00473155">
            <w:pPr>
              <w:tabs>
                <w:tab w:val="left" w:pos="5442"/>
              </w:tabs>
              <w:jc w:val="center"/>
            </w:pPr>
            <w:r>
              <w:t>4 000,0</w:t>
            </w:r>
          </w:p>
        </w:tc>
        <w:tc>
          <w:tcPr>
            <w:tcW w:w="1233" w:type="dxa"/>
          </w:tcPr>
          <w:p w:rsidR="00E464FD" w:rsidRPr="006D5357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6D5357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E464FD" w:rsidRPr="002B623D" w:rsidRDefault="00FB2C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255 825,0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227 730,3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229 309,2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 w:val="restart"/>
          </w:tcPr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  <w:p w:rsidR="00E464FD" w:rsidRPr="00616D94" w:rsidRDefault="00E464FD" w:rsidP="00473155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E464FD" w:rsidRPr="00616D94" w:rsidRDefault="005F5103" w:rsidP="00473155">
            <w:pPr>
              <w:tabs>
                <w:tab w:val="left" w:pos="5442"/>
              </w:tabs>
              <w:jc w:val="center"/>
            </w:pPr>
            <w:r>
              <w:t>214 502,1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186 939,1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188 433,8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>Субвенции на исполнение полномочий в сфере общего образования в муниципальных образовательных организациях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4E631B">
              <w:t>районов полномочий органов государственной власти Нижегородской области</w:t>
            </w:r>
            <w:proofErr w:type="gramEnd"/>
            <w:r w:rsidRPr="004E631B">
              <w:t xml:space="preserve">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32 201,9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25 599,7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27 094,4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2.1.3.1.9.</w:t>
            </w:r>
            <w:r w:rsidRPr="000C0FED"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88,0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53F66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053F66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053F66"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35194A"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35194A">
              <w:t>пользования</w:t>
            </w:r>
            <w:proofErr w:type="gramEnd"/>
            <w:r w:rsidRPr="0035194A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84,9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3519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464FD" w:rsidRPr="00A40963" w:rsidRDefault="00E464FD" w:rsidP="00473155">
            <w:pPr>
              <w:tabs>
                <w:tab w:val="left" w:pos="5442"/>
              </w:tabs>
              <w:jc w:val="center"/>
            </w:pPr>
            <w:r w:rsidRPr="00A40963">
              <w:t>26 193,3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</w:tr>
      <w:tr w:rsidR="00911A3C" w:rsidRPr="00616D94" w:rsidTr="00473155">
        <w:trPr>
          <w:cantSplit/>
        </w:trPr>
        <w:tc>
          <w:tcPr>
            <w:tcW w:w="2694" w:type="dxa"/>
            <w:vMerge/>
          </w:tcPr>
          <w:p w:rsidR="00911A3C" w:rsidRPr="00616D94" w:rsidRDefault="00911A3C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911A3C" w:rsidRDefault="00911A3C" w:rsidP="001A3D36">
            <w:pPr>
              <w:tabs>
                <w:tab w:val="left" w:pos="5442"/>
              </w:tabs>
              <w:jc w:val="both"/>
            </w:pPr>
            <w:r>
              <w:t xml:space="preserve">2.1.3.1.16. </w:t>
            </w:r>
            <w:r w:rsidRPr="0035194A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  <w:p w:rsidR="00911A3C" w:rsidRDefault="00911A3C" w:rsidP="001A3D36">
            <w:pPr>
              <w:tabs>
                <w:tab w:val="left" w:pos="5442"/>
              </w:tabs>
              <w:jc w:val="both"/>
            </w:pPr>
          </w:p>
        </w:tc>
        <w:tc>
          <w:tcPr>
            <w:tcW w:w="1176" w:type="dxa"/>
          </w:tcPr>
          <w:p w:rsidR="00911A3C" w:rsidRDefault="00911A3C" w:rsidP="001A3D36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911A3C" w:rsidRDefault="00911A3C" w:rsidP="001A3D36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176" w:type="dxa"/>
          </w:tcPr>
          <w:p w:rsidR="00911A3C" w:rsidRDefault="00911A3C" w:rsidP="001A3D36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911A3C" w:rsidP="00473155">
            <w:pPr>
              <w:tabs>
                <w:tab w:val="left" w:pos="5442"/>
              </w:tabs>
              <w:jc w:val="both"/>
            </w:pPr>
            <w:r>
              <w:t>2.1.3.1.17</w:t>
            </w:r>
            <w:r w:rsidR="00E464FD">
              <w:t xml:space="preserve">. </w:t>
            </w:r>
            <w:r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6" w:type="dxa"/>
          </w:tcPr>
          <w:p w:rsidR="00E464FD" w:rsidRDefault="005F5103" w:rsidP="00473155">
            <w:pPr>
              <w:tabs>
                <w:tab w:val="left" w:pos="5442"/>
              </w:tabs>
              <w:jc w:val="center"/>
            </w:pPr>
            <w:r>
              <w:t>237,8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464FD" w:rsidRPr="00616D94" w:rsidRDefault="00E464FD" w:rsidP="00473155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</w:tcPr>
          <w:p w:rsidR="00E464FD" w:rsidRPr="00CC0581" w:rsidRDefault="00E464FD" w:rsidP="00473155">
            <w:pPr>
              <w:tabs>
                <w:tab w:val="left" w:pos="5442"/>
              </w:tabs>
              <w:jc w:val="both"/>
            </w:pPr>
            <w:r w:rsidRPr="00CC0581">
              <w:lastRenderedPageBreak/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E464FD" w:rsidRPr="00CC0581" w:rsidRDefault="00E464FD" w:rsidP="00473155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E464FD" w:rsidRPr="00CC0581" w:rsidRDefault="00E464FD" w:rsidP="00473155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233" w:type="dxa"/>
          </w:tcPr>
          <w:p w:rsidR="00E464FD" w:rsidRPr="00CC0581" w:rsidRDefault="00E464FD" w:rsidP="00473155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176" w:type="dxa"/>
          </w:tcPr>
          <w:p w:rsidR="00E464FD" w:rsidRPr="00CC0581" w:rsidRDefault="00E464FD" w:rsidP="00473155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E464FD" w:rsidRPr="00FC0BAA" w:rsidRDefault="00E464FD" w:rsidP="00473155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891,8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900,5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934,3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>
              <w:t>2 02 35120 05 0000 150</w:t>
            </w:r>
          </w:p>
        </w:tc>
        <w:tc>
          <w:tcPr>
            <w:tcW w:w="4211" w:type="dxa"/>
          </w:tcPr>
          <w:p w:rsidR="00E464FD" w:rsidRDefault="00E464FD" w:rsidP="00473155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12,6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54,5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5,1</w:t>
            </w:r>
          </w:p>
        </w:tc>
      </w:tr>
      <w:tr w:rsidR="00E464FD" w:rsidRPr="00616D94" w:rsidTr="00473155">
        <w:trPr>
          <w:cantSplit/>
          <w:trHeight w:val="1666"/>
        </w:trPr>
        <w:tc>
          <w:tcPr>
            <w:tcW w:w="2694" w:type="dxa"/>
          </w:tcPr>
          <w:p w:rsidR="00E464FD" w:rsidRDefault="00E464FD" w:rsidP="00473155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E464FD" w:rsidRPr="00E34CE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1 008,9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1 051,2</w:t>
            </w:r>
          </w:p>
        </w:tc>
      </w:tr>
      <w:tr w:rsidR="00E464FD" w:rsidRPr="00616D94" w:rsidTr="00473155">
        <w:trPr>
          <w:cantSplit/>
          <w:trHeight w:val="1666"/>
        </w:trPr>
        <w:tc>
          <w:tcPr>
            <w:tcW w:w="2694" w:type="dxa"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  <w:r w:rsidRPr="00087CCF">
              <w:t>2</w:t>
            </w:r>
            <w:r>
              <w:t xml:space="preserve"> </w:t>
            </w:r>
            <w:r w:rsidRPr="00087CCF">
              <w:t>02</w:t>
            </w:r>
            <w:r>
              <w:t xml:space="preserve"> </w:t>
            </w:r>
            <w:r w:rsidRPr="00087CCF">
              <w:t>35303</w:t>
            </w:r>
            <w:r>
              <w:t xml:space="preserve"> </w:t>
            </w:r>
            <w:r w:rsidRPr="00087CCF">
              <w:t>05</w:t>
            </w:r>
            <w:r>
              <w:t xml:space="preserve"> </w:t>
            </w:r>
            <w:r w:rsidRPr="00087CCF">
              <w:t>0</w:t>
            </w:r>
            <w:r>
              <w:t>00</w:t>
            </w:r>
            <w:r w:rsidRPr="00087CCF">
              <w:t>0</w:t>
            </w:r>
            <w:r>
              <w:t xml:space="preserve"> </w:t>
            </w:r>
            <w:r w:rsidRPr="00087CCF">
              <w:t>150</w:t>
            </w:r>
          </w:p>
        </w:tc>
        <w:tc>
          <w:tcPr>
            <w:tcW w:w="4211" w:type="dxa"/>
          </w:tcPr>
          <w:p w:rsidR="00E464FD" w:rsidRDefault="00E464FD" w:rsidP="00473155">
            <w:pPr>
              <w:jc w:val="both"/>
              <w:outlineLvl w:val="0"/>
            </w:pPr>
            <w:r>
              <w:t xml:space="preserve">2.1.3.7. </w:t>
            </w:r>
            <w:r w:rsidRPr="00087CCF">
              <w:t>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</w:t>
            </w:r>
            <w:r>
              <w:t xml:space="preserve"> </w:t>
            </w:r>
            <w:r w:rsidRPr="00087CCF"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</w:tr>
      <w:tr w:rsidR="00E464FD" w:rsidRPr="00616D94" w:rsidTr="00473155">
        <w:trPr>
          <w:cantSplit/>
          <w:trHeight w:val="1666"/>
        </w:trPr>
        <w:tc>
          <w:tcPr>
            <w:tcW w:w="2694" w:type="dxa"/>
            <w:vMerge w:val="restart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lastRenderedPageBreak/>
              <w:t>2 02 35502 05 0000 150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jc w:val="both"/>
              <w:outlineLvl w:val="0"/>
            </w:pPr>
            <w:r>
              <w:t xml:space="preserve">2.1.3.8. </w:t>
            </w:r>
            <w:r w:rsidRPr="00B80F53">
              <w:t>Субвенции</w:t>
            </w:r>
            <w:r>
              <w:t xml:space="preserve"> бюджетам муниципальных районов</w:t>
            </w:r>
            <w:r w:rsidRPr="00B80F53">
              <w:t xml:space="preserve"> на стимулирование развития приоритетных </w:t>
            </w:r>
            <w:proofErr w:type="spellStart"/>
            <w:r w:rsidRPr="00B80F53">
              <w:t>подотраслей</w:t>
            </w:r>
            <w:proofErr w:type="spellEnd"/>
            <w:r w:rsidRPr="00B80F53">
              <w:t xml:space="preserve"> агропромышленного комплекса и развития малых форм хозяйствования</w:t>
            </w:r>
            <w:r>
              <w:t>,</w:t>
            </w:r>
          </w:p>
        </w:tc>
        <w:tc>
          <w:tcPr>
            <w:tcW w:w="1176" w:type="dxa"/>
          </w:tcPr>
          <w:p w:rsidR="00E464FD" w:rsidRPr="00D3253D" w:rsidRDefault="00911A3C" w:rsidP="00473155">
            <w:pPr>
              <w:tabs>
                <w:tab w:val="left" w:pos="5442"/>
              </w:tabs>
              <w:jc w:val="center"/>
            </w:pPr>
            <w:r>
              <w:t>7 201,2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11 588,9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11 646,4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2.1.3.8.1.  </w:t>
            </w:r>
            <w:r w:rsidRPr="007A5205"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0,9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2.1.3.8.2.  Субвенции на во</w:t>
            </w:r>
            <w:r w:rsidRPr="0099341B">
              <w:t>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4 285,7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8 323,6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8 380,4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2.1.3.8.3.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молока по ставке на 1 голову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202,6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2.1.3.8.4.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176" w:type="dxa"/>
          </w:tcPr>
          <w:p w:rsidR="00E464FD" w:rsidRDefault="00911A3C" w:rsidP="00473155">
            <w:pPr>
              <w:tabs>
                <w:tab w:val="left" w:pos="5442"/>
              </w:tabs>
              <w:jc w:val="center"/>
            </w:pPr>
            <w:r>
              <w:t>2 712,0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2.1.3.8.5.  </w:t>
            </w:r>
            <w:r w:rsidRPr="007A5205">
              <w:t xml:space="preserve">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7A5205">
              <w:t>подотраслей</w:t>
            </w:r>
            <w:proofErr w:type="spellEnd"/>
            <w:r w:rsidRPr="007A5205">
              <w:t xml:space="preserve"> агропромышленного комплекса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0,7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 w:val="restart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proofErr w:type="gramStart"/>
            <w:r>
              <w:t xml:space="preserve">Субвенции бюджетам муниципальных районов </w:t>
            </w:r>
            <w:r w:rsidRPr="007A5205">
              <w:t xml:space="preserve">на поддержку сельскохозяйственного производства по отдельным </w:t>
            </w:r>
            <w:proofErr w:type="spellStart"/>
            <w:r w:rsidRPr="007A5205">
              <w:t>подотраслям</w:t>
            </w:r>
            <w:proofErr w:type="spellEnd"/>
            <w:r w:rsidRPr="007A5205">
              <w:t xml:space="preserve">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E464FD" w:rsidRPr="00D3253D" w:rsidRDefault="00FB2CFD" w:rsidP="00473155">
            <w:pPr>
              <w:tabs>
                <w:tab w:val="left" w:pos="5442"/>
              </w:tabs>
              <w:jc w:val="center"/>
            </w:pPr>
            <w:r>
              <w:t>19 027,4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E464FD" w:rsidRPr="00D3253D" w:rsidRDefault="00FB2CFD" w:rsidP="00473155">
            <w:pPr>
              <w:tabs>
                <w:tab w:val="left" w:pos="5442"/>
              </w:tabs>
              <w:jc w:val="center"/>
            </w:pPr>
            <w:r>
              <w:t>3 9</w:t>
            </w:r>
            <w:r w:rsidR="00E464FD">
              <w:t>77,3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jc w:val="both"/>
              <w:outlineLvl w:val="0"/>
            </w:pPr>
            <w:r>
              <w:t xml:space="preserve">2.1.3.9.2. </w:t>
            </w:r>
            <w:r w:rsidRPr="0099341B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9 147,7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  <w:vMerge/>
          </w:tcPr>
          <w:p w:rsidR="00E464FD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Default="00E464FD" w:rsidP="00473155">
            <w:pPr>
              <w:jc w:val="both"/>
              <w:outlineLvl w:val="0"/>
            </w:pPr>
            <w:r>
              <w:t xml:space="preserve">2.1.3.9.3.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E464FD" w:rsidRPr="00D3253D" w:rsidRDefault="00FB2CFD" w:rsidP="00473155">
            <w:pPr>
              <w:tabs>
                <w:tab w:val="left" w:pos="5442"/>
              </w:tabs>
              <w:jc w:val="center"/>
            </w:pPr>
            <w:r>
              <w:t>5 902,4</w:t>
            </w:r>
          </w:p>
        </w:tc>
        <w:tc>
          <w:tcPr>
            <w:tcW w:w="1233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  <w:tc>
          <w:tcPr>
            <w:tcW w:w="1176" w:type="dxa"/>
          </w:tcPr>
          <w:p w:rsidR="00E464FD" w:rsidRPr="00D3253D" w:rsidRDefault="00E464FD" w:rsidP="00473155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E464FD" w:rsidRPr="002B623D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E464FD" w:rsidRPr="00E41E22" w:rsidRDefault="00E20045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36 256,7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</w:tr>
      <w:tr w:rsidR="00E464FD" w:rsidRPr="00616D94" w:rsidTr="00473155">
        <w:trPr>
          <w:cantSplit/>
        </w:trPr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33 299,5</w:t>
            </w:r>
          </w:p>
        </w:tc>
        <w:tc>
          <w:tcPr>
            <w:tcW w:w="1233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  <w:tc>
          <w:tcPr>
            <w:tcW w:w="1176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</w:tr>
      <w:tr w:rsidR="00E464FD" w:rsidRPr="00616D94" w:rsidTr="00473155">
        <w:tc>
          <w:tcPr>
            <w:tcW w:w="2694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both"/>
            </w:pPr>
            <w:r w:rsidRPr="00874D14">
              <w:t>2</w:t>
            </w:r>
            <w:r>
              <w:t xml:space="preserve"> </w:t>
            </w:r>
            <w:r w:rsidRPr="00874D14">
              <w:t>02</w:t>
            </w:r>
            <w:r>
              <w:t xml:space="preserve"> </w:t>
            </w:r>
            <w:r w:rsidRPr="00874D14">
              <w:t>45160</w:t>
            </w:r>
            <w:r>
              <w:t xml:space="preserve"> </w:t>
            </w:r>
            <w:r w:rsidRPr="00874D14">
              <w:t>05</w:t>
            </w:r>
            <w:r>
              <w:t xml:space="preserve"> </w:t>
            </w:r>
            <w:r w:rsidRPr="00874D14">
              <w:t>0</w:t>
            </w:r>
            <w:r>
              <w:t>00</w:t>
            </w:r>
            <w:r w:rsidRPr="00874D14">
              <w:t>0</w:t>
            </w:r>
            <w:r>
              <w:t xml:space="preserve"> </w:t>
            </w:r>
            <w:r w:rsidRPr="00874D14">
              <w:t>150</w:t>
            </w:r>
          </w:p>
        </w:tc>
        <w:tc>
          <w:tcPr>
            <w:tcW w:w="4211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both"/>
            </w:pPr>
            <w:r w:rsidRPr="00874D14"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E464FD" w:rsidRPr="00874D14" w:rsidRDefault="00E20045" w:rsidP="00473155">
            <w:pPr>
              <w:tabs>
                <w:tab w:val="left" w:pos="5442"/>
              </w:tabs>
              <w:jc w:val="center"/>
            </w:pPr>
            <w:r>
              <w:t>2 957,2</w:t>
            </w:r>
          </w:p>
        </w:tc>
        <w:tc>
          <w:tcPr>
            <w:tcW w:w="1233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6A5628">
              <w:rPr>
                <w:b/>
              </w:rPr>
              <w:t>2 0</w:t>
            </w:r>
            <w:r>
              <w:rPr>
                <w:b/>
              </w:rPr>
              <w:t>4</w:t>
            </w:r>
            <w:r w:rsidRPr="006A562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4211" w:type="dxa"/>
          </w:tcPr>
          <w:p w:rsidR="00E464FD" w:rsidRPr="00643A6B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19 359,5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E464FD" w:rsidRPr="00643A6B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center"/>
            </w:pPr>
            <w:r>
              <w:t>19 359,5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2 18 00000 00 0000 150</w:t>
            </w:r>
          </w:p>
        </w:tc>
        <w:tc>
          <w:tcPr>
            <w:tcW w:w="4211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2.3. </w:t>
            </w:r>
            <w:r w:rsidRPr="00874D14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76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233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  <w:r>
              <w:t>2 18 60010 05 0000 150</w:t>
            </w:r>
          </w:p>
        </w:tc>
        <w:tc>
          <w:tcPr>
            <w:tcW w:w="4211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both"/>
            </w:pPr>
            <w:r>
              <w:t xml:space="preserve">2.3.1. </w:t>
            </w:r>
            <w:r w:rsidRPr="00874D1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76" w:type="dxa"/>
          </w:tcPr>
          <w:p w:rsidR="00E464FD" w:rsidRPr="00874D14" w:rsidRDefault="00E464FD" w:rsidP="00473155">
            <w:pPr>
              <w:tabs>
                <w:tab w:val="left" w:pos="5442"/>
              </w:tabs>
              <w:jc w:val="center"/>
            </w:pPr>
            <w:r w:rsidRPr="00874D14">
              <w:t>30,4</w:t>
            </w:r>
          </w:p>
        </w:tc>
        <w:tc>
          <w:tcPr>
            <w:tcW w:w="1233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E464FD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4211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67004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-1 616,7</w:t>
            </w:r>
          </w:p>
        </w:tc>
        <w:tc>
          <w:tcPr>
            <w:tcW w:w="1233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both"/>
            </w:pPr>
            <w:r w:rsidRPr="00D704D8">
              <w:t>2</w:t>
            </w:r>
            <w:r>
              <w:t xml:space="preserve"> </w:t>
            </w:r>
            <w:r w:rsidRPr="00D704D8">
              <w:t>19</w:t>
            </w:r>
            <w:r>
              <w:t xml:space="preserve"> </w:t>
            </w:r>
            <w:r w:rsidRPr="00D704D8">
              <w:t>60010</w:t>
            </w:r>
            <w:r>
              <w:t xml:space="preserve"> </w:t>
            </w:r>
            <w:r w:rsidRPr="00D704D8">
              <w:t>05</w:t>
            </w:r>
            <w:r>
              <w:t xml:space="preserve"> </w:t>
            </w:r>
            <w:r w:rsidRPr="00D704D8">
              <w:t>0</w:t>
            </w:r>
            <w:r>
              <w:t>00</w:t>
            </w:r>
            <w:r w:rsidRPr="00D704D8">
              <w:t>0</w:t>
            </w:r>
            <w:r>
              <w:t xml:space="preserve"> </w:t>
            </w:r>
            <w:r w:rsidRPr="00D704D8">
              <w:t>150</w:t>
            </w:r>
          </w:p>
        </w:tc>
        <w:tc>
          <w:tcPr>
            <w:tcW w:w="4211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both"/>
            </w:pPr>
            <w:r w:rsidRPr="00D704D8">
              <w:t xml:space="preserve">2.4.1. Возврат прочих остатков </w:t>
            </w:r>
            <w:r w:rsidRPr="00D704D8"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center"/>
            </w:pPr>
            <w:r>
              <w:lastRenderedPageBreak/>
              <w:t>-1 616,7</w:t>
            </w:r>
          </w:p>
        </w:tc>
        <w:tc>
          <w:tcPr>
            <w:tcW w:w="1233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E464FD" w:rsidRPr="00D704D8" w:rsidRDefault="00E464FD" w:rsidP="00473155">
            <w:pPr>
              <w:tabs>
                <w:tab w:val="left" w:pos="5442"/>
              </w:tabs>
              <w:jc w:val="center"/>
            </w:pPr>
          </w:p>
        </w:tc>
      </w:tr>
      <w:tr w:rsidR="00E464FD" w:rsidRPr="00616D94" w:rsidTr="00473155">
        <w:tc>
          <w:tcPr>
            <w:tcW w:w="2694" w:type="dxa"/>
          </w:tcPr>
          <w:p w:rsidR="00E464FD" w:rsidRPr="00616D94" w:rsidRDefault="00E464FD" w:rsidP="0047315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464FD" w:rsidRPr="00643A6B" w:rsidRDefault="00E464FD" w:rsidP="00473155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E464FD" w:rsidRPr="008F61C4" w:rsidRDefault="00901A29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700 721,2</w:t>
            </w:r>
          </w:p>
        </w:tc>
        <w:tc>
          <w:tcPr>
            <w:tcW w:w="1233" w:type="dxa"/>
          </w:tcPr>
          <w:p w:rsidR="00E464FD" w:rsidRDefault="0055066A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548 674,6</w:t>
            </w:r>
          </w:p>
        </w:tc>
        <w:tc>
          <w:tcPr>
            <w:tcW w:w="1176" w:type="dxa"/>
          </w:tcPr>
          <w:p w:rsidR="00E464FD" w:rsidRDefault="000C0060" w:rsidP="0047315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611 449,3</w:t>
            </w:r>
          </w:p>
        </w:tc>
      </w:tr>
    </w:tbl>
    <w:p w:rsidR="00F60185" w:rsidRDefault="00F60185" w:rsidP="008A4EC2">
      <w:pPr>
        <w:pStyle w:val="a4"/>
        <w:tabs>
          <w:tab w:val="left" w:pos="567"/>
        </w:tabs>
        <w:jc w:val="both"/>
        <w:rPr>
          <w:b w:val="0"/>
          <w:szCs w:val="28"/>
        </w:rPr>
        <w:sectPr w:rsidR="00F60185" w:rsidSect="005D5A8F">
          <w:footerReference w:type="even" r:id="rId11"/>
          <w:footerReference w:type="default" r:id="rId12"/>
          <w:pgSz w:w="11906" w:h="16838"/>
          <w:pgMar w:top="719" w:right="850" w:bottom="709" w:left="1260" w:header="708" w:footer="708" w:gutter="0"/>
          <w:cols w:space="708"/>
          <w:titlePg/>
          <w:docGrid w:linePitch="360"/>
        </w:sectPr>
      </w:pPr>
    </w:p>
    <w:p w:rsidR="00E464FD" w:rsidRPr="009746A1" w:rsidRDefault="00E464FD" w:rsidP="009746A1"/>
    <w:sectPr w:rsidR="00E464FD" w:rsidRPr="009746A1" w:rsidSect="00820CE2"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BC" w:rsidRDefault="002146BC">
      <w:r>
        <w:separator/>
      </w:r>
    </w:p>
  </w:endnote>
  <w:endnote w:type="continuationSeparator" w:id="0">
    <w:p w:rsidR="002146BC" w:rsidRDefault="002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ED" w:rsidRDefault="00D578ED" w:rsidP="005D5A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8ED" w:rsidRDefault="00D578ED" w:rsidP="005D5A8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ED" w:rsidRDefault="00D578ED">
    <w:pPr>
      <w:pStyle w:val="a6"/>
      <w:jc w:val="center"/>
    </w:pPr>
  </w:p>
  <w:p w:rsidR="00D578ED" w:rsidRDefault="00D578ED" w:rsidP="005D5A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BC" w:rsidRDefault="002146BC">
      <w:r>
        <w:separator/>
      </w:r>
    </w:p>
  </w:footnote>
  <w:footnote w:type="continuationSeparator" w:id="0">
    <w:p w:rsidR="002146BC" w:rsidRDefault="002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041C0"/>
    <w:multiLevelType w:val="hybridMultilevel"/>
    <w:tmpl w:val="4678C4BA"/>
    <w:lvl w:ilvl="0" w:tplc="3B9E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3"/>
  </w:num>
  <w:num w:numId="5">
    <w:abstractNumId w:val="22"/>
  </w:num>
  <w:num w:numId="6">
    <w:abstractNumId w:val="11"/>
  </w:num>
  <w:num w:numId="7">
    <w:abstractNumId w:val="18"/>
  </w:num>
  <w:num w:numId="8">
    <w:abstractNumId w:val="2"/>
  </w:num>
  <w:num w:numId="9">
    <w:abstractNumId w:val="18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9"/>
  </w:num>
  <w:num w:numId="11">
    <w:abstractNumId w:val="19"/>
  </w:num>
  <w:num w:numId="12">
    <w:abstractNumId w:val="3"/>
  </w:num>
  <w:num w:numId="13">
    <w:abstractNumId w:val="6"/>
  </w:num>
  <w:num w:numId="14">
    <w:abstractNumId w:val="16"/>
  </w:num>
  <w:num w:numId="15">
    <w:abstractNumId w:val="13"/>
  </w:num>
  <w:num w:numId="16">
    <w:abstractNumId w:val="20"/>
  </w:num>
  <w:num w:numId="17">
    <w:abstractNumId w:val="1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  <w:num w:numId="22">
    <w:abstractNumId w:val="0"/>
  </w:num>
  <w:num w:numId="23">
    <w:abstractNumId w:val="15"/>
  </w:num>
  <w:num w:numId="24">
    <w:abstractNumId w:val="8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7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9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91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3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5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7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9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510" w:hanging="180"/>
        </w:pPr>
      </w:lvl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1285B"/>
    <w:rsid w:val="00027915"/>
    <w:rsid w:val="000304E0"/>
    <w:rsid w:val="00047567"/>
    <w:rsid w:val="00052ACD"/>
    <w:rsid w:val="00066567"/>
    <w:rsid w:val="00091A83"/>
    <w:rsid w:val="00092E14"/>
    <w:rsid w:val="00096AB5"/>
    <w:rsid w:val="000B0121"/>
    <w:rsid w:val="000C0060"/>
    <w:rsid w:val="000D2BE0"/>
    <w:rsid w:val="000F2BBF"/>
    <w:rsid w:val="000F2CB7"/>
    <w:rsid w:val="00125EE3"/>
    <w:rsid w:val="0012766D"/>
    <w:rsid w:val="0014226D"/>
    <w:rsid w:val="00150DCD"/>
    <w:rsid w:val="0016403A"/>
    <w:rsid w:val="00164FCE"/>
    <w:rsid w:val="0017751D"/>
    <w:rsid w:val="00181C06"/>
    <w:rsid w:val="00193F4E"/>
    <w:rsid w:val="001A3D36"/>
    <w:rsid w:val="001B78A2"/>
    <w:rsid w:val="001C0BE3"/>
    <w:rsid w:val="001C1CD3"/>
    <w:rsid w:val="001C327B"/>
    <w:rsid w:val="001C4D88"/>
    <w:rsid w:val="001D2175"/>
    <w:rsid w:val="001D65D6"/>
    <w:rsid w:val="001F1B07"/>
    <w:rsid w:val="001F7225"/>
    <w:rsid w:val="00200B54"/>
    <w:rsid w:val="002146BC"/>
    <w:rsid w:val="00217C2C"/>
    <w:rsid w:val="00234E60"/>
    <w:rsid w:val="00235696"/>
    <w:rsid w:val="00241152"/>
    <w:rsid w:val="002473B9"/>
    <w:rsid w:val="00260BBA"/>
    <w:rsid w:val="002974C4"/>
    <w:rsid w:val="002D1D13"/>
    <w:rsid w:val="002D6A89"/>
    <w:rsid w:val="002E1E86"/>
    <w:rsid w:val="002E31B6"/>
    <w:rsid w:val="002F284C"/>
    <w:rsid w:val="003024A5"/>
    <w:rsid w:val="00305298"/>
    <w:rsid w:val="00316644"/>
    <w:rsid w:val="00320AA4"/>
    <w:rsid w:val="003347C3"/>
    <w:rsid w:val="003508E8"/>
    <w:rsid w:val="0036276C"/>
    <w:rsid w:val="00371A48"/>
    <w:rsid w:val="00376A99"/>
    <w:rsid w:val="00385626"/>
    <w:rsid w:val="003872A5"/>
    <w:rsid w:val="00396508"/>
    <w:rsid w:val="003B7DEB"/>
    <w:rsid w:val="003C7EDE"/>
    <w:rsid w:val="003D03B8"/>
    <w:rsid w:val="003D3FF2"/>
    <w:rsid w:val="003E3FAF"/>
    <w:rsid w:val="004007F1"/>
    <w:rsid w:val="00403AE1"/>
    <w:rsid w:val="00403D7C"/>
    <w:rsid w:val="00403DA7"/>
    <w:rsid w:val="00405E1B"/>
    <w:rsid w:val="004123F9"/>
    <w:rsid w:val="0041707A"/>
    <w:rsid w:val="00424F60"/>
    <w:rsid w:val="00426C1A"/>
    <w:rsid w:val="00427886"/>
    <w:rsid w:val="00434705"/>
    <w:rsid w:val="00457E4F"/>
    <w:rsid w:val="00466347"/>
    <w:rsid w:val="00472DF0"/>
    <w:rsid w:val="00473155"/>
    <w:rsid w:val="00484D1B"/>
    <w:rsid w:val="004A3644"/>
    <w:rsid w:val="004F69BC"/>
    <w:rsid w:val="005065C4"/>
    <w:rsid w:val="00533412"/>
    <w:rsid w:val="0054504A"/>
    <w:rsid w:val="00547577"/>
    <w:rsid w:val="0055066A"/>
    <w:rsid w:val="005771AF"/>
    <w:rsid w:val="0058026A"/>
    <w:rsid w:val="00583340"/>
    <w:rsid w:val="00583C09"/>
    <w:rsid w:val="00585EF8"/>
    <w:rsid w:val="00593FBA"/>
    <w:rsid w:val="0059717E"/>
    <w:rsid w:val="005D3185"/>
    <w:rsid w:val="005D5A8F"/>
    <w:rsid w:val="005D766A"/>
    <w:rsid w:val="005F5103"/>
    <w:rsid w:val="0060227E"/>
    <w:rsid w:val="00610F02"/>
    <w:rsid w:val="00614B32"/>
    <w:rsid w:val="006430F8"/>
    <w:rsid w:val="006544DF"/>
    <w:rsid w:val="00655C64"/>
    <w:rsid w:val="00655ED4"/>
    <w:rsid w:val="0067341B"/>
    <w:rsid w:val="00685889"/>
    <w:rsid w:val="0069311E"/>
    <w:rsid w:val="0069678D"/>
    <w:rsid w:val="006A35B1"/>
    <w:rsid w:val="006A42BC"/>
    <w:rsid w:val="006B7C86"/>
    <w:rsid w:val="006C16A6"/>
    <w:rsid w:val="006E661F"/>
    <w:rsid w:val="00710B4F"/>
    <w:rsid w:val="007146B2"/>
    <w:rsid w:val="00717128"/>
    <w:rsid w:val="00735FFE"/>
    <w:rsid w:val="007503DC"/>
    <w:rsid w:val="00771053"/>
    <w:rsid w:val="00780530"/>
    <w:rsid w:val="0079329F"/>
    <w:rsid w:val="00795F30"/>
    <w:rsid w:val="007A1590"/>
    <w:rsid w:val="007B30BF"/>
    <w:rsid w:val="007B52D2"/>
    <w:rsid w:val="00807F4B"/>
    <w:rsid w:val="00815C9B"/>
    <w:rsid w:val="00820563"/>
    <w:rsid w:val="00820CE2"/>
    <w:rsid w:val="00826184"/>
    <w:rsid w:val="00853250"/>
    <w:rsid w:val="00866D40"/>
    <w:rsid w:val="008676D7"/>
    <w:rsid w:val="00883B89"/>
    <w:rsid w:val="008A4EC2"/>
    <w:rsid w:val="008C52DA"/>
    <w:rsid w:val="008D4297"/>
    <w:rsid w:val="00901A29"/>
    <w:rsid w:val="00911A3C"/>
    <w:rsid w:val="009407D2"/>
    <w:rsid w:val="00955F38"/>
    <w:rsid w:val="0096276B"/>
    <w:rsid w:val="009746A1"/>
    <w:rsid w:val="009820BA"/>
    <w:rsid w:val="00991DFC"/>
    <w:rsid w:val="009D1FEA"/>
    <w:rsid w:val="009D6C4D"/>
    <w:rsid w:val="009E785F"/>
    <w:rsid w:val="009F51BE"/>
    <w:rsid w:val="00A16365"/>
    <w:rsid w:val="00A2731C"/>
    <w:rsid w:val="00A36C0A"/>
    <w:rsid w:val="00A40963"/>
    <w:rsid w:val="00A65B38"/>
    <w:rsid w:val="00A76DD0"/>
    <w:rsid w:val="00A81607"/>
    <w:rsid w:val="00AA4C5F"/>
    <w:rsid w:val="00AA690B"/>
    <w:rsid w:val="00AB0783"/>
    <w:rsid w:val="00AC1B99"/>
    <w:rsid w:val="00AC31BA"/>
    <w:rsid w:val="00AF5D07"/>
    <w:rsid w:val="00B02B90"/>
    <w:rsid w:val="00B242BD"/>
    <w:rsid w:val="00B24715"/>
    <w:rsid w:val="00B516CA"/>
    <w:rsid w:val="00B51E3E"/>
    <w:rsid w:val="00B60F9D"/>
    <w:rsid w:val="00B61E85"/>
    <w:rsid w:val="00B72E17"/>
    <w:rsid w:val="00B82879"/>
    <w:rsid w:val="00B84D5C"/>
    <w:rsid w:val="00B857B5"/>
    <w:rsid w:val="00B91E93"/>
    <w:rsid w:val="00BB3B5E"/>
    <w:rsid w:val="00BB7762"/>
    <w:rsid w:val="00BC34E2"/>
    <w:rsid w:val="00BC5C15"/>
    <w:rsid w:val="00BE1F9F"/>
    <w:rsid w:val="00BE40A2"/>
    <w:rsid w:val="00BF3343"/>
    <w:rsid w:val="00C605A2"/>
    <w:rsid w:val="00C72371"/>
    <w:rsid w:val="00C860FD"/>
    <w:rsid w:val="00C91C21"/>
    <w:rsid w:val="00CB553D"/>
    <w:rsid w:val="00CD2AA4"/>
    <w:rsid w:val="00CF1677"/>
    <w:rsid w:val="00CF67CF"/>
    <w:rsid w:val="00D12E81"/>
    <w:rsid w:val="00D42C1A"/>
    <w:rsid w:val="00D578ED"/>
    <w:rsid w:val="00D65CAD"/>
    <w:rsid w:val="00D823D7"/>
    <w:rsid w:val="00D85E46"/>
    <w:rsid w:val="00DA26E0"/>
    <w:rsid w:val="00DB5F21"/>
    <w:rsid w:val="00E20045"/>
    <w:rsid w:val="00E2077A"/>
    <w:rsid w:val="00E24C32"/>
    <w:rsid w:val="00E24F6D"/>
    <w:rsid w:val="00E31FA5"/>
    <w:rsid w:val="00E45635"/>
    <w:rsid w:val="00E464FD"/>
    <w:rsid w:val="00E501B1"/>
    <w:rsid w:val="00E553E4"/>
    <w:rsid w:val="00E63666"/>
    <w:rsid w:val="00E803D2"/>
    <w:rsid w:val="00E80920"/>
    <w:rsid w:val="00E80F10"/>
    <w:rsid w:val="00E82563"/>
    <w:rsid w:val="00EA417A"/>
    <w:rsid w:val="00EA4C25"/>
    <w:rsid w:val="00EC3EA6"/>
    <w:rsid w:val="00EC7778"/>
    <w:rsid w:val="00EC7810"/>
    <w:rsid w:val="00ED784A"/>
    <w:rsid w:val="00EF3FEF"/>
    <w:rsid w:val="00EF7ABC"/>
    <w:rsid w:val="00F24D33"/>
    <w:rsid w:val="00F3109C"/>
    <w:rsid w:val="00F31587"/>
    <w:rsid w:val="00F33E03"/>
    <w:rsid w:val="00F47B90"/>
    <w:rsid w:val="00F60185"/>
    <w:rsid w:val="00F71BA9"/>
    <w:rsid w:val="00F74D93"/>
    <w:rsid w:val="00F813EE"/>
    <w:rsid w:val="00F84755"/>
    <w:rsid w:val="00FB2628"/>
    <w:rsid w:val="00FB2CFD"/>
    <w:rsid w:val="00FB797F"/>
    <w:rsid w:val="00FD0AA8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E464F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464FD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E464FD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464FD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464F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464FD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991DF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91DFC"/>
  </w:style>
  <w:style w:type="paragraph" w:styleId="a9">
    <w:name w:val="List Paragraph"/>
    <w:basedOn w:val="a0"/>
    <w:uiPriority w:val="34"/>
    <w:qFormat/>
    <w:rsid w:val="00991DFC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780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uiPriority w:val="99"/>
    <w:rsid w:val="00260BBA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260BBA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uiPriority w:val="99"/>
    <w:rsid w:val="00260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E464FD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1"/>
    <w:link w:val="3"/>
    <w:semiHidden/>
    <w:rsid w:val="00E464F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E464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E464FD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464FD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46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46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0"/>
    <w:link w:val="af2"/>
    <w:uiPriority w:val="99"/>
    <w:unhideWhenUsed/>
    <w:rsid w:val="00E464FD"/>
    <w:rPr>
      <w:sz w:val="20"/>
    </w:rPr>
  </w:style>
  <w:style w:type="character" w:customStyle="1" w:styleId="af2">
    <w:name w:val="Текст сноски Знак"/>
    <w:basedOn w:val="a1"/>
    <w:link w:val="af1"/>
    <w:uiPriority w:val="99"/>
    <w:rsid w:val="00E464F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примечания Знак"/>
    <w:basedOn w:val="a1"/>
    <w:link w:val="af4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3"/>
    <w:uiPriority w:val="99"/>
    <w:unhideWhenUsed/>
    <w:rsid w:val="00E464FD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velope address"/>
    <w:basedOn w:val="a0"/>
    <w:uiPriority w:val="99"/>
    <w:unhideWhenUsed/>
    <w:rsid w:val="00E464FD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6">
    <w:name w:val="Title"/>
    <w:basedOn w:val="a0"/>
    <w:next w:val="a0"/>
    <w:link w:val="af7"/>
    <w:uiPriority w:val="99"/>
    <w:qFormat/>
    <w:rsid w:val="00E464F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uiPriority w:val="99"/>
    <w:rsid w:val="00E464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8">
    <w:name w:val="Body Text Indent"/>
    <w:basedOn w:val="a0"/>
    <w:link w:val="13"/>
    <w:uiPriority w:val="99"/>
    <w:unhideWhenUsed/>
    <w:rsid w:val="00E464FD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8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риветствие Знак"/>
    <w:basedOn w:val="a1"/>
    <w:link w:val="afa"/>
    <w:uiPriority w:val="99"/>
    <w:rsid w:val="00E464FD"/>
    <w:rPr>
      <w:kern w:val="32"/>
      <w:sz w:val="24"/>
      <w:szCs w:val="24"/>
    </w:rPr>
  </w:style>
  <w:style w:type="paragraph" w:styleId="afa">
    <w:name w:val="Salutation"/>
    <w:basedOn w:val="a0"/>
    <w:next w:val="a0"/>
    <w:link w:val="af9"/>
    <w:uiPriority w:val="99"/>
    <w:unhideWhenUsed/>
    <w:rsid w:val="00E464FD"/>
    <w:pPr>
      <w:overflowPunct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14">
    <w:name w:val="Приветствие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Дата Знак"/>
    <w:basedOn w:val="a1"/>
    <w:link w:val="afc"/>
    <w:uiPriority w:val="99"/>
    <w:rsid w:val="00E464FD"/>
    <w:rPr>
      <w:rFonts w:ascii="Courier New" w:hAnsi="Courier New" w:cs="Courier New"/>
      <w:sz w:val="24"/>
      <w:szCs w:val="24"/>
    </w:rPr>
  </w:style>
  <w:style w:type="paragraph" w:styleId="afc">
    <w:name w:val="Date"/>
    <w:basedOn w:val="a0"/>
    <w:next w:val="a0"/>
    <w:link w:val="afb"/>
    <w:uiPriority w:val="99"/>
    <w:unhideWhenUsed/>
    <w:rsid w:val="00E464FD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eastAsiaTheme="minorHAnsi" w:hAnsi="Courier New" w:cs="Courier New"/>
      <w:lang w:eastAsia="en-US"/>
    </w:rPr>
  </w:style>
  <w:style w:type="character" w:customStyle="1" w:styleId="15">
    <w:name w:val="Дата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rsid w:val="00E464FD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E464FD"/>
    <w:pPr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210">
    <w:name w:val="Основной текст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E464FD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E464FD"/>
    <w:pPr>
      <w:widowControl w:val="0"/>
      <w:autoSpaceDE w:val="0"/>
      <w:autoSpaceDN w:val="0"/>
      <w:adjustRightInd w:val="0"/>
      <w:spacing w:after="120"/>
    </w:pPr>
    <w:rPr>
      <w:rFonts w:ascii="Times New Roman CYR" w:eastAsiaTheme="minorHAnsi" w:hAnsi="Times New Roman CYR" w:cs="Times New Roman CYR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E464FD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E464FD"/>
    <w:pPr>
      <w:spacing w:after="120" w:line="480" w:lineRule="auto"/>
      <w:ind w:left="283"/>
    </w:pPr>
    <w:rPr>
      <w:rFonts w:ascii="Times New Roman CYR" w:eastAsiaTheme="minorHAnsi" w:hAnsi="Times New Roman CYR" w:cs="Times New Roman CYR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E464FD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E464FD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kern w:val="32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e"/>
    <w:uiPriority w:val="99"/>
    <w:rsid w:val="00E464FD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e">
    <w:name w:val="Document Map"/>
    <w:basedOn w:val="a0"/>
    <w:link w:val="afd"/>
    <w:uiPriority w:val="99"/>
    <w:unhideWhenUsed/>
    <w:rsid w:val="00E464FD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eastAsiaTheme="minorHAnsi" w:hAnsi="Tahoma" w:cs="Tahoma"/>
      <w:kern w:val="32"/>
      <w:lang w:eastAsia="en-US"/>
    </w:rPr>
  </w:style>
  <w:style w:type="character" w:customStyle="1" w:styleId="16">
    <w:name w:val="Схема документа Знак1"/>
    <w:basedOn w:val="a1"/>
    <w:uiPriority w:val="99"/>
    <w:rsid w:val="00E46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1"/>
    <w:link w:val="aff0"/>
    <w:uiPriority w:val="99"/>
    <w:rsid w:val="00E464FD"/>
    <w:rPr>
      <w:rFonts w:ascii="Courier New" w:hAnsi="Courier New" w:cs="Courier New"/>
    </w:rPr>
  </w:style>
  <w:style w:type="paragraph" w:styleId="aff0">
    <w:name w:val="Plain Text"/>
    <w:basedOn w:val="a0"/>
    <w:link w:val="aff"/>
    <w:uiPriority w:val="99"/>
    <w:unhideWhenUsed/>
    <w:rsid w:val="00E464F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7">
    <w:name w:val="Текст Знак1"/>
    <w:basedOn w:val="a1"/>
    <w:uiPriority w:val="99"/>
    <w:rsid w:val="00E464F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ма примечания Знак"/>
    <w:basedOn w:val="af3"/>
    <w:link w:val="aff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annotation subject"/>
    <w:basedOn w:val="af4"/>
    <w:next w:val="af4"/>
    <w:link w:val="aff1"/>
    <w:uiPriority w:val="99"/>
    <w:unhideWhenUsed/>
    <w:rsid w:val="00E464FD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E464FD"/>
    <w:pPr>
      <w:spacing w:after="0" w:line="240" w:lineRule="auto"/>
    </w:pPr>
  </w:style>
  <w:style w:type="paragraph" w:customStyle="1" w:styleId="ConsPlusCell">
    <w:name w:val="ConsPlusCell"/>
    <w:uiPriority w:val="99"/>
    <w:rsid w:val="00E46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E464FD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5"/>
    <w:next w:val="afc"/>
    <w:uiPriority w:val="99"/>
    <w:rsid w:val="00E464F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a"/>
    <w:uiPriority w:val="99"/>
    <w:rsid w:val="00E464FD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E464FD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E464F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E464FD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4">
    <w:name w:val="МОН"/>
    <w:basedOn w:val="a0"/>
    <w:uiPriority w:val="99"/>
    <w:rsid w:val="00E464F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E464FD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E464F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E464FD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E464FD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E464FD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E464F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E464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E464F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E464FD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E464FD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E464FD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E464FD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E464FD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E464FD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E46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E464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E464FD"/>
    <w:pPr>
      <w:numPr>
        <w:numId w:val="24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E464F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E464F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212">
    <w:name w:val="Знак Знак2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E464F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E464FD"/>
    <w:pPr>
      <w:ind w:firstLine="851"/>
      <w:jc w:val="both"/>
    </w:pPr>
    <w:rPr>
      <w:rFonts w:ascii="Arial" w:hAnsi="Arial" w:cs="Arial"/>
    </w:rPr>
  </w:style>
  <w:style w:type="paragraph" w:customStyle="1" w:styleId="aff8">
    <w:name w:val="Знак Знак Знак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E464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E464FD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E464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E464F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E464FD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E464FD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E464FD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E464F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E464F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c">
    <w:name w:val="Заголовок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d">
    <w:name w:val="Содержимое врезки"/>
    <w:basedOn w:val="a4"/>
    <w:uiPriority w:val="99"/>
    <w:rsid w:val="00E464FD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E464F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E464FD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E464F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E464FD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E464FD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E464FD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E464FD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E464FD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E464FD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E464FD"/>
    <w:rPr>
      <w:kern w:val="32"/>
      <w:sz w:val="24"/>
    </w:rPr>
  </w:style>
  <w:style w:type="character" w:customStyle="1" w:styleId="200">
    <w:name w:val="Знак20"/>
    <w:uiPriority w:val="99"/>
    <w:rsid w:val="00E464FD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E464FD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E464FD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E464FD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E464FD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E464FD"/>
    <w:rPr>
      <w:kern w:val="32"/>
      <w:sz w:val="24"/>
      <w:lang w:val="ru-RU" w:eastAsia="ru-RU"/>
    </w:rPr>
  </w:style>
  <w:style w:type="character" w:customStyle="1" w:styleId="WW8Num1z1">
    <w:name w:val="WW8Num1z1"/>
    <w:rsid w:val="00E464FD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E464FD"/>
  </w:style>
  <w:style w:type="character" w:customStyle="1" w:styleId="affe">
    <w:name w:val="Символ нумерации"/>
    <w:rsid w:val="00E464FD"/>
  </w:style>
  <w:style w:type="character" w:customStyle="1" w:styleId="1f8">
    <w:name w:val="Текст сноски Знак1"/>
    <w:basedOn w:val="a1"/>
    <w:uiPriority w:val="99"/>
    <w:semiHidden/>
    <w:rsid w:val="00E464FD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E464FD"/>
  </w:style>
  <w:style w:type="numbering" w:customStyle="1" w:styleId="113">
    <w:name w:val="Нет списка11"/>
    <w:next w:val="a3"/>
    <w:uiPriority w:val="99"/>
    <w:semiHidden/>
    <w:unhideWhenUsed/>
    <w:rsid w:val="00E464FD"/>
  </w:style>
  <w:style w:type="numbering" w:customStyle="1" w:styleId="2f">
    <w:name w:val="Нет списка2"/>
    <w:next w:val="a3"/>
    <w:uiPriority w:val="99"/>
    <w:semiHidden/>
    <w:unhideWhenUsed/>
    <w:rsid w:val="00E464FD"/>
  </w:style>
  <w:style w:type="numbering" w:customStyle="1" w:styleId="1110">
    <w:name w:val="Нет списка111"/>
    <w:next w:val="a3"/>
    <w:uiPriority w:val="99"/>
    <w:semiHidden/>
    <w:unhideWhenUsed/>
    <w:rsid w:val="00E464FD"/>
  </w:style>
  <w:style w:type="numbering" w:customStyle="1" w:styleId="39">
    <w:name w:val="Нет списка3"/>
    <w:next w:val="a3"/>
    <w:uiPriority w:val="99"/>
    <w:semiHidden/>
    <w:unhideWhenUsed/>
    <w:rsid w:val="00E464FD"/>
  </w:style>
  <w:style w:type="numbering" w:customStyle="1" w:styleId="43">
    <w:name w:val="Нет списка4"/>
    <w:next w:val="a3"/>
    <w:uiPriority w:val="99"/>
    <w:semiHidden/>
    <w:unhideWhenUsed/>
    <w:rsid w:val="00E464FD"/>
  </w:style>
  <w:style w:type="numbering" w:customStyle="1" w:styleId="124">
    <w:name w:val="Нет списка12"/>
    <w:next w:val="a3"/>
    <w:uiPriority w:val="99"/>
    <w:semiHidden/>
    <w:unhideWhenUsed/>
    <w:rsid w:val="00E464FD"/>
  </w:style>
  <w:style w:type="character" w:styleId="afff">
    <w:name w:val="FollowedHyperlink"/>
    <w:basedOn w:val="a1"/>
    <w:uiPriority w:val="99"/>
    <w:unhideWhenUsed/>
    <w:rsid w:val="00E464FD"/>
    <w:rPr>
      <w:color w:val="800080"/>
      <w:u w:val="single"/>
    </w:rPr>
  </w:style>
  <w:style w:type="paragraph" w:customStyle="1" w:styleId="xl63">
    <w:name w:val="xl6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E464F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464FD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E464FD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464FD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E464F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E464FD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uiPriority w:val="99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0"/>
    <w:link w:val="a5"/>
    <w:uiPriority w:val="99"/>
    <w:rsid w:val="00991DF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991DFC"/>
  </w:style>
  <w:style w:type="paragraph" w:styleId="a9">
    <w:name w:val="List Paragraph"/>
    <w:basedOn w:val="a0"/>
    <w:uiPriority w:val="34"/>
    <w:qFormat/>
    <w:rsid w:val="00991DFC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780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0"/>
    <w:link w:val="ac"/>
    <w:uiPriority w:val="99"/>
    <w:rsid w:val="00260BBA"/>
    <w:pPr>
      <w:autoSpaceDE w:val="0"/>
      <w:autoSpaceDN w:val="0"/>
      <w:ind w:firstLine="567"/>
      <w:jc w:val="both"/>
    </w:pPr>
  </w:style>
  <w:style w:type="character" w:customStyle="1" w:styleId="ac">
    <w:name w:val="Основной текст с отступом Знак"/>
    <w:link w:val="11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uiPriority w:val="99"/>
    <w:rsid w:val="00260BBA"/>
    <w:pPr>
      <w:autoSpaceDE w:val="0"/>
      <w:autoSpaceDN w:val="0"/>
      <w:ind w:firstLine="709"/>
      <w:jc w:val="both"/>
    </w:pPr>
  </w:style>
  <w:style w:type="paragraph" w:styleId="ae">
    <w:name w:val="header"/>
    <w:basedOn w:val="a0"/>
    <w:link w:val="af"/>
    <w:uiPriority w:val="99"/>
    <w:rsid w:val="00260B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E464FD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1"/>
    <w:link w:val="3"/>
    <w:semiHidden/>
    <w:rsid w:val="00E464F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E464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E464FD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464FD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E464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E46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0"/>
    <w:link w:val="af2"/>
    <w:uiPriority w:val="99"/>
    <w:unhideWhenUsed/>
    <w:rsid w:val="00E464FD"/>
    <w:rPr>
      <w:sz w:val="20"/>
    </w:rPr>
  </w:style>
  <w:style w:type="character" w:customStyle="1" w:styleId="af2">
    <w:name w:val="Текст сноски Знак"/>
    <w:basedOn w:val="a1"/>
    <w:link w:val="af1"/>
    <w:uiPriority w:val="99"/>
    <w:rsid w:val="00E464F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3">
    <w:name w:val="Текст примечания Знак"/>
    <w:basedOn w:val="a1"/>
    <w:link w:val="af4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0"/>
    <w:link w:val="af3"/>
    <w:uiPriority w:val="99"/>
    <w:unhideWhenUsed/>
    <w:rsid w:val="00E464FD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E46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velope address"/>
    <w:basedOn w:val="a0"/>
    <w:uiPriority w:val="99"/>
    <w:unhideWhenUsed/>
    <w:rsid w:val="00E464FD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6">
    <w:name w:val="Title"/>
    <w:basedOn w:val="a0"/>
    <w:next w:val="a0"/>
    <w:link w:val="af7"/>
    <w:uiPriority w:val="99"/>
    <w:qFormat/>
    <w:rsid w:val="00E464FD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uiPriority w:val="99"/>
    <w:rsid w:val="00E464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8">
    <w:name w:val="Body Text Indent"/>
    <w:basedOn w:val="a0"/>
    <w:link w:val="13"/>
    <w:uiPriority w:val="99"/>
    <w:unhideWhenUsed/>
    <w:rsid w:val="00E464FD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8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Приветствие Знак"/>
    <w:basedOn w:val="a1"/>
    <w:link w:val="afa"/>
    <w:uiPriority w:val="99"/>
    <w:rsid w:val="00E464FD"/>
    <w:rPr>
      <w:kern w:val="32"/>
      <w:sz w:val="24"/>
      <w:szCs w:val="24"/>
    </w:rPr>
  </w:style>
  <w:style w:type="paragraph" w:styleId="afa">
    <w:name w:val="Salutation"/>
    <w:basedOn w:val="a0"/>
    <w:next w:val="a0"/>
    <w:link w:val="af9"/>
    <w:uiPriority w:val="99"/>
    <w:unhideWhenUsed/>
    <w:rsid w:val="00E464FD"/>
    <w:pPr>
      <w:overflowPunct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14">
    <w:name w:val="Приветствие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Дата Знак"/>
    <w:basedOn w:val="a1"/>
    <w:link w:val="afc"/>
    <w:uiPriority w:val="99"/>
    <w:rsid w:val="00E464FD"/>
    <w:rPr>
      <w:rFonts w:ascii="Courier New" w:hAnsi="Courier New" w:cs="Courier New"/>
      <w:sz w:val="24"/>
      <w:szCs w:val="24"/>
    </w:rPr>
  </w:style>
  <w:style w:type="paragraph" w:styleId="afc">
    <w:name w:val="Date"/>
    <w:basedOn w:val="a0"/>
    <w:next w:val="a0"/>
    <w:link w:val="afb"/>
    <w:uiPriority w:val="99"/>
    <w:unhideWhenUsed/>
    <w:rsid w:val="00E464FD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eastAsiaTheme="minorHAnsi" w:hAnsi="Courier New" w:cs="Courier New"/>
      <w:lang w:eastAsia="en-US"/>
    </w:rPr>
  </w:style>
  <w:style w:type="character" w:customStyle="1" w:styleId="15">
    <w:name w:val="Дата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rsid w:val="00E464FD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E464FD"/>
    <w:pPr>
      <w:overflowPunct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kern w:val="32"/>
      <w:lang w:eastAsia="en-US"/>
    </w:rPr>
  </w:style>
  <w:style w:type="character" w:customStyle="1" w:styleId="210">
    <w:name w:val="Основной текст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E464FD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E464FD"/>
    <w:pPr>
      <w:widowControl w:val="0"/>
      <w:autoSpaceDE w:val="0"/>
      <w:autoSpaceDN w:val="0"/>
      <w:adjustRightInd w:val="0"/>
      <w:spacing w:after="120"/>
    </w:pPr>
    <w:rPr>
      <w:rFonts w:ascii="Times New Roman CYR" w:eastAsiaTheme="minorHAnsi" w:hAnsi="Times New Roman CYR" w:cs="Times New Roman CYR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E464FD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E464FD"/>
    <w:pPr>
      <w:spacing w:after="120" w:line="480" w:lineRule="auto"/>
      <w:ind w:left="283"/>
    </w:pPr>
    <w:rPr>
      <w:rFonts w:ascii="Times New Roman CYR" w:eastAsiaTheme="minorHAnsi" w:hAnsi="Times New Roman CYR" w:cs="Times New Roman CYR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1"/>
    <w:uiPriority w:val="99"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E464FD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E464FD"/>
    <w:pPr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kern w:val="32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1"/>
    <w:uiPriority w:val="99"/>
    <w:rsid w:val="00E464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e"/>
    <w:uiPriority w:val="99"/>
    <w:rsid w:val="00E464FD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e">
    <w:name w:val="Document Map"/>
    <w:basedOn w:val="a0"/>
    <w:link w:val="afd"/>
    <w:uiPriority w:val="99"/>
    <w:unhideWhenUsed/>
    <w:rsid w:val="00E464FD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eastAsiaTheme="minorHAnsi" w:hAnsi="Tahoma" w:cs="Tahoma"/>
      <w:kern w:val="32"/>
      <w:lang w:eastAsia="en-US"/>
    </w:rPr>
  </w:style>
  <w:style w:type="character" w:customStyle="1" w:styleId="16">
    <w:name w:val="Схема документа Знак1"/>
    <w:basedOn w:val="a1"/>
    <w:uiPriority w:val="99"/>
    <w:rsid w:val="00E46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Знак"/>
    <w:basedOn w:val="a1"/>
    <w:link w:val="aff0"/>
    <w:uiPriority w:val="99"/>
    <w:rsid w:val="00E464FD"/>
    <w:rPr>
      <w:rFonts w:ascii="Courier New" w:hAnsi="Courier New" w:cs="Courier New"/>
    </w:rPr>
  </w:style>
  <w:style w:type="paragraph" w:styleId="aff0">
    <w:name w:val="Plain Text"/>
    <w:basedOn w:val="a0"/>
    <w:link w:val="aff"/>
    <w:uiPriority w:val="99"/>
    <w:unhideWhenUsed/>
    <w:rsid w:val="00E464F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7">
    <w:name w:val="Текст Знак1"/>
    <w:basedOn w:val="a1"/>
    <w:uiPriority w:val="99"/>
    <w:rsid w:val="00E464F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1">
    <w:name w:val="Тема примечания Знак"/>
    <w:basedOn w:val="af3"/>
    <w:link w:val="aff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2">
    <w:name w:val="annotation subject"/>
    <w:basedOn w:val="af4"/>
    <w:next w:val="af4"/>
    <w:link w:val="aff1"/>
    <w:uiPriority w:val="99"/>
    <w:unhideWhenUsed/>
    <w:rsid w:val="00E464FD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E464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No Spacing"/>
    <w:uiPriority w:val="1"/>
    <w:qFormat/>
    <w:rsid w:val="00E464FD"/>
    <w:pPr>
      <w:spacing w:after="0" w:line="240" w:lineRule="auto"/>
    </w:pPr>
  </w:style>
  <w:style w:type="paragraph" w:customStyle="1" w:styleId="ConsPlusCell">
    <w:name w:val="ConsPlusCell"/>
    <w:uiPriority w:val="99"/>
    <w:rsid w:val="00E46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E464FD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5"/>
    <w:next w:val="afc"/>
    <w:uiPriority w:val="99"/>
    <w:rsid w:val="00E464FD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a"/>
    <w:uiPriority w:val="99"/>
    <w:rsid w:val="00E464FD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E464FD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E464F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E464FD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4">
    <w:name w:val="МОН"/>
    <w:basedOn w:val="a0"/>
    <w:uiPriority w:val="99"/>
    <w:rsid w:val="00E464F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E46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E464FD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E464F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E464FD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E464FD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E464FD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E464FD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E464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E464F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E46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E464FD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E464F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E464FD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E464FD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E464FD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E464FD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E464FD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E46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E464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E46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E464FD"/>
    <w:pPr>
      <w:numPr>
        <w:numId w:val="24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E464F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E464F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212">
    <w:name w:val="Знак Знак2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E464F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E464FD"/>
    <w:pPr>
      <w:ind w:firstLine="851"/>
      <w:jc w:val="both"/>
    </w:pPr>
    <w:rPr>
      <w:rFonts w:ascii="Arial" w:hAnsi="Arial" w:cs="Arial"/>
    </w:rPr>
  </w:style>
  <w:style w:type="paragraph" w:customStyle="1" w:styleId="aff8">
    <w:name w:val="Знак Знак Знак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E464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E464F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E464FD"/>
    <w:pPr>
      <w:numPr>
        <w:numId w:val="2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9">
    <w:name w:val="Заголовок текста"/>
    <w:uiPriority w:val="99"/>
    <w:rsid w:val="00E464F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a">
    <w:name w:val="Текст постановления"/>
    <w:uiPriority w:val="99"/>
    <w:rsid w:val="00E464F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E464FD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E464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E464FD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E464FD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E464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E464FD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E464F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c">
    <w:name w:val="Заголовок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d">
    <w:name w:val="Содержимое врезки"/>
    <w:basedOn w:val="a4"/>
    <w:uiPriority w:val="99"/>
    <w:rsid w:val="00E464FD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4"/>
    <w:uiPriority w:val="99"/>
    <w:rsid w:val="00E464FD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E464FD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E464FD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E464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E464F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E464FD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E464FD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E464FD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E464FD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E464FD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E464FD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E464FD"/>
    <w:rPr>
      <w:kern w:val="32"/>
      <w:sz w:val="24"/>
    </w:rPr>
  </w:style>
  <w:style w:type="character" w:customStyle="1" w:styleId="200">
    <w:name w:val="Знак20"/>
    <w:uiPriority w:val="99"/>
    <w:rsid w:val="00E464FD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E464FD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E464FD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E464FD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E464FD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E464FD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E464FD"/>
    <w:rPr>
      <w:kern w:val="32"/>
      <w:sz w:val="24"/>
      <w:lang w:val="ru-RU" w:eastAsia="ru-RU"/>
    </w:rPr>
  </w:style>
  <w:style w:type="character" w:customStyle="1" w:styleId="WW8Num1z1">
    <w:name w:val="WW8Num1z1"/>
    <w:rsid w:val="00E464FD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E464FD"/>
  </w:style>
  <w:style w:type="character" w:customStyle="1" w:styleId="affe">
    <w:name w:val="Символ нумерации"/>
    <w:rsid w:val="00E464FD"/>
  </w:style>
  <w:style w:type="character" w:customStyle="1" w:styleId="1f8">
    <w:name w:val="Текст сноски Знак1"/>
    <w:basedOn w:val="a1"/>
    <w:uiPriority w:val="99"/>
    <w:semiHidden/>
    <w:rsid w:val="00E464FD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E464F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E464FD"/>
  </w:style>
  <w:style w:type="numbering" w:customStyle="1" w:styleId="113">
    <w:name w:val="Нет списка11"/>
    <w:next w:val="a3"/>
    <w:uiPriority w:val="99"/>
    <w:semiHidden/>
    <w:unhideWhenUsed/>
    <w:rsid w:val="00E464FD"/>
  </w:style>
  <w:style w:type="numbering" w:customStyle="1" w:styleId="2f">
    <w:name w:val="Нет списка2"/>
    <w:next w:val="a3"/>
    <w:uiPriority w:val="99"/>
    <w:semiHidden/>
    <w:unhideWhenUsed/>
    <w:rsid w:val="00E464FD"/>
  </w:style>
  <w:style w:type="numbering" w:customStyle="1" w:styleId="1110">
    <w:name w:val="Нет списка111"/>
    <w:next w:val="a3"/>
    <w:uiPriority w:val="99"/>
    <w:semiHidden/>
    <w:unhideWhenUsed/>
    <w:rsid w:val="00E464FD"/>
  </w:style>
  <w:style w:type="numbering" w:customStyle="1" w:styleId="39">
    <w:name w:val="Нет списка3"/>
    <w:next w:val="a3"/>
    <w:uiPriority w:val="99"/>
    <w:semiHidden/>
    <w:unhideWhenUsed/>
    <w:rsid w:val="00E464FD"/>
  </w:style>
  <w:style w:type="numbering" w:customStyle="1" w:styleId="43">
    <w:name w:val="Нет списка4"/>
    <w:next w:val="a3"/>
    <w:uiPriority w:val="99"/>
    <w:semiHidden/>
    <w:unhideWhenUsed/>
    <w:rsid w:val="00E464FD"/>
  </w:style>
  <w:style w:type="numbering" w:customStyle="1" w:styleId="124">
    <w:name w:val="Нет списка12"/>
    <w:next w:val="a3"/>
    <w:uiPriority w:val="99"/>
    <w:semiHidden/>
    <w:unhideWhenUsed/>
    <w:rsid w:val="00E464FD"/>
  </w:style>
  <w:style w:type="character" w:styleId="afff">
    <w:name w:val="FollowedHyperlink"/>
    <w:basedOn w:val="a1"/>
    <w:uiPriority w:val="99"/>
    <w:unhideWhenUsed/>
    <w:rsid w:val="00E464FD"/>
    <w:rPr>
      <w:color w:val="800080"/>
      <w:u w:val="single"/>
    </w:rPr>
  </w:style>
  <w:style w:type="paragraph" w:customStyle="1" w:styleId="xl63">
    <w:name w:val="xl63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E46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31A6F286318C6E3083CA78D26179BF76CDAE7AE25B36598E7819AF3BDC851FA3AB80411CDB6D8E8D232C1A7F0DD1E8F2C29F9E1213D61K9v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01A-3B67-4CB8-923E-867DED0D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17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Голубева</dc:creator>
  <cp:lastModifiedBy>Кучинова</cp:lastModifiedBy>
  <cp:revision>14</cp:revision>
  <cp:lastPrinted>2021-11-17T10:32:00Z</cp:lastPrinted>
  <dcterms:created xsi:type="dcterms:W3CDTF">2021-11-12T05:11:00Z</dcterms:created>
  <dcterms:modified xsi:type="dcterms:W3CDTF">2021-11-22T03:58:00Z</dcterms:modified>
</cp:coreProperties>
</file>