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9F" w:rsidRPr="00BD119F" w:rsidRDefault="00BD119F" w:rsidP="00BD119F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BD119F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Приложение 4 </w:t>
      </w:r>
    </w:p>
    <w:p w:rsidR="00BD119F" w:rsidRPr="00BD119F" w:rsidRDefault="00BD119F" w:rsidP="00BD119F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BD119F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к решению Совета депутатов </w:t>
      </w:r>
    </w:p>
    <w:p w:rsidR="00BD119F" w:rsidRPr="00BD119F" w:rsidRDefault="00BD119F" w:rsidP="00BD119F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BD119F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Шарангского муниципального округа</w:t>
      </w:r>
    </w:p>
    <w:p w:rsidR="00BD119F" w:rsidRPr="00BD119F" w:rsidRDefault="00BD119F" w:rsidP="00BD119F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BD119F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«О внесении изменений в решение </w:t>
      </w:r>
    </w:p>
    <w:p w:rsidR="00BD119F" w:rsidRPr="00BD119F" w:rsidRDefault="00BD119F" w:rsidP="00BD119F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BD119F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Совета депутатов Шарангского муниципального округа  </w:t>
      </w:r>
    </w:p>
    <w:p w:rsidR="00BD119F" w:rsidRPr="00BD119F" w:rsidRDefault="00BD119F" w:rsidP="00BD119F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BD119F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от 27.12.2022 г. №113 </w:t>
      </w:r>
    </w:p>
    <w:p w:rsidR="00BD119F" w:rsidRPr="00BD119F" w:rsidRDefault="00BD119F" w:rsidP="00BD119F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BD119F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«О бюджете Шарангского муниципального округа </w:t>
      </w:r>
    </w:p>
    <w:p w:rsidR="00BD119F" w:rsidRPr="00BD119F" w:rsidRDefault="00BD119F" w:rsidP="00BD119F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BD119F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на 2023 год и на плановый период 2024 и 2025 годов»</w:t>
      </w:r>
    </w:p>
    <w:p w:rsidR="00BD119F" w:rsidRPr="00BD119F" w:rsidRDefault="00BD119F" w:rsidP="00BD119F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BD119F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от 29.08.2023г. № 60</w:t>
      </w:r>
    </w:p>
    <w:p w:rsidR="00BD119F" w:rsidRPr="00BD119F" w:rsidRDefault="00BD119F" w:rsidP="00BD119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BD119F" w:rsidRPr="00BD119F" w:rsidRDefault="00BD119F" w:rsidP="00BD119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</w:p>
    <w:p w:rsidR="00BD119F" w:rsidRPr="00BD119F" w:rsidRDefault="00BD119F" w:rsidP="00BD11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BD119F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Ведомственная структура расходов бюджета муниципального округа                                                                                                   на 2023 год и на плановый период 2024 и 2025 годов</w:t>
      </w:r>
    </w:p>
    <w:p w:rsidR="00BD119F" w:rsidRPr="00BD119F" w:rsidRDefault="00BD119F" w:rsidP="00BD11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BD119F" w:rsidRPr="00BD119F" w:rsidRDefault="00BD119F" w:rsidP="00BD119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BD119F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(тыс.рублей)</w:t>
      </w:r>
    </w:p>
    <w:tbl>
      <w:tblPr>
        <w:tblW w:w="148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9"/>
        <w:gridCol w:w="709"/>
        <w:gridCol w:w="708"/>
        <w:gridCol w:w="709"/>
        <w:gridCol w:w="1701"/>
        <w:gridCol w:w="709"/>
        <w:gridCol w:w="1176"/>
        <w:gridCol w:w="1176"/>
        <w:gridCol w:w="1176"/>
      </w:tblGrid>
      <w:tr w:rsidR="008922E2" w:rsidRPr="008922E2" w:rsidTr="00840405">
        <w:trPr>
          <w:trHeight w:val="276"/>
        </w:trPr>
        <w:tc>
          <w:tcPr>
            <w:tcW w:w="6819" w:type="dxa"/>
            <w:vMerge w:val="restart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36" w:type="dxa"/>
            <w:gridSpan w:val="5"/>
            <w:vMerge w:val="restart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8922E2" w:rsidRPr="008922E2" w:rsidTr="00840405">
        <w:trPr>
          <w:trHeight w:val="276"/>
        </w:trPr>
        <w:tc>
          <w:tcPr>
            <w:tcW w:w="6819" w:type="dxa"/>
            <w:vMerge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5"/>
            <w:vMerge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vMerge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76" w:type="dxa"/>
            <w:vMerge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923 301,0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908 249,4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727 815,1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ШАРАНГСКОГО МУНИЦИПАЛЬНОГО ОКРУГА НИЖЕГОРОДСКОЙ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20 375,6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11 632,1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11 632,3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20 375,6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11 632,1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11 632,3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13 748,2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11 132,1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11 132,3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13 748,2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11 132,1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11 132,3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"Обеспечение реализации муниципальной </w:t>
            </w: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13 748,2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11 132,1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11 132,3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финансового управления администрации Шарангского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13 748,2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11 132,1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11 132,3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14.4.01.20401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13 748,2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11 132,1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11 132,3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14.4.01.20401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12 474,1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9 870,2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14.4.01.20401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1 274,1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1 262,1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1 262,1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1 825,6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1 825,6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и совершенствование бюджетного процесса Шарангского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1 825,6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14.1.40.07005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1 825,6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14.1.40.07005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1 825,6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4 801,8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4 801,8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4 801,8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88.8.01.20401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88.8.01.20401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88.8.06.92035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88.8.06.92035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ОТДЕЛ КУЛЬТУРЫ, ТУРИЗМА И НАРОДНЫХ ХУДОЖЕСТВЕННЫХ ПРОМЫСЛОВ АДМИНИСТРАЦИИ ШАРАНГСКОГО МУНИЦИПАЛЬНОГО ОКРУГА НИЖЕГОРОДСКОЙ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116 072,2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102 365,5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102 363,2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22 456,6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11 235,8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11 235,8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22 456,6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11 235,8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11 235,8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терроризму и профилактика экстремизма в Шарангском муниципальном округе на 2021-2023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антитеррористической защищенности объектов образования,социальной сферы и мест массового пребывания людей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установленных в учреждениях образования Шарангского муниципального округа кнопок тревожной сигнализации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12.0.02.07010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12.0.02.07010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Шарангского муниципального округа на 2021-2025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22 442,0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11 221,2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11 221,2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качества и доступности услуг в сфере дополнительного образования"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22 442,0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11 221,2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11 221,2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планов мероприятий по противопожарной безопасности муниципальных образовательных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по противопожарной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13.5.01.08030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13.5.01.08030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услуг по предоставлению дополнительного образования детям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11 191,8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11 191,8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11 191,8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13.5.02.08000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11 191,8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11 191,8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11 191,8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13.5.02.08000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11 191,8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11 191,8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11 191,8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13.5.03.00000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13.5.03.08000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13.5.03.08000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отрасли культуры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13.5.A0.00000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10 410,8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отрасли культуры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13.5.A1.55190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10 410,8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13.5.A1.55190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10 410,8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92 161,6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89 605,7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89 603,4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73 230,5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70 904,6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70 902,3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Шарангского муниципального округа на 2021-2025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73 230,5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70 904,6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70 902,3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библиотечно-информационного обслуживания населения"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20 400,6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20 595,8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20 593,6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объемов комплектования библиотечных фондов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объемов комплектования библиотечных фондов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13.1.01.08010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13.1.01.08010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по противопожарной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13.1.02.08030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13.1.02.08030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19 687,3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19 348,8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19 276,8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13.1.03.08000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19 687,3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19 348,8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19 276,8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13.1.03.08000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19 687,3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19 348,8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19 276,8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 технической базы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13.1.04.00000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13.1.04.08000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13.1.04.08000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на поддержку отрасли культуры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13.1.04.L5190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13.1.04.L5190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Реновация учреждений отрасли культуры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13.1.A1.54550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13.1.A1.54550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культурно-массовых мероприятий"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20 821,9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19 636,9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19 636,9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по противопожарной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13.2.01.08030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13.2.01.08030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19 849,9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19 624,9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19 624,9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13.2.02.08000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19 849,9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19 624,9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19 624,9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13.2.02.08000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19 849,9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19 624,9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19 624,9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 организации и проведению мероприятий районного, областного и межрегионального значения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13.2.04.00000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 организации и проведению мероприятий муниципального, областного и межрегионального значения из фонда поддержки территорий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13.2.04.22000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13.2.04.22000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"Организация культурно-массовых мероприятий в сельских учреждениях культуры"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29 083,0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27 746,9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27 746,8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по противопожарной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13.3.01.08030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13.3.01.08030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27 036,2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27 120,5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27 120,4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13.3.02.08000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27 036,2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27 120,5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27 120,4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13.3.02.08000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27 036,2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27 120,5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27 120,4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 технической базы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13.3.03.00000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1 710,6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13.3.03.08000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1 157,2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13.3.03.08000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1 157,2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13.3.03.L4670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13.3.03.L4670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отрасли культуры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13.3.A2.55190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13.3.A2.55190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сферы музейной деятельности"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2 925,0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по противопожарной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13.4.01.08030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13.4.01.08030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оказания услуг по созданию и поддержке муниципальных музеев, в т.ч. по обеспечению пополнения и сохранности музейных фондов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2 919,0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2 919,0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2 919,0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оказания услуг по созданию и поддержке муниципальных музеев, в т.ч. по обеспечению пополнения и сохранности музейных фондов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13.4.02.08000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2 919,0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2 919,0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2 919,0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13.4.02.08000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2 919,0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2 919,0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2 919,0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18 931,1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18 701,1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18 701,1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Шарангского муниципального округа на 2021-2025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18 931,1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18 701,1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18 701,1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13.6.00.00000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18 931,1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18 701,1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18 701,1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Административно- правовое сопровождение реализации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13.6.01.00000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2 032,3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2 032,3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2 032,3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13.6.01.20401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2 032,3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2 032,3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2 032,3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13.6.01.20401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1 978,7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1 978,7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1 978,7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13.6.01.20401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Бухгалтерское и хозяйственное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13.6.02.00000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16 898,8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16 668,8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16 668,8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Бухгалтерское и хозяйственное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13.6.02.45299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16 898,8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16 668,8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16 668,8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13.6.02.45299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16 248,2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16 248,2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16 248,2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13.6.02.45299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420,6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1 524,0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1 524,0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1 524,0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1 524,0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"Информационная среда в Шарангском муниципальном районе на 2022-2024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1 524,0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1 524,0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средствам массовой информации Шарангского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1 524,0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1 524,0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средствам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07.0.02.02050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1 524,0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1 524,0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07.0.02.02050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1 524,0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1 524,0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И МОЛОДЕЖНОЙ ПОЛИТИКИ АДМИНИСТРАЦИИ ШАРАНГСКОГО МУНИЦИПАЛЬНОГО ОКРУГА НИЖЕГОРОДСКОЙ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385 700,9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377 726,7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378 006,3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383 522,7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375 548,5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375 828,1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126 920,1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125 306,4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125 226,4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терроризму и профилактика экстремизма в Шарангском муниципальном округе на 2021-2023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302,7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антитеррористической защищенности объектов образования,социальной сферы и мест массового пребывания людей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302,7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установленных в учреждениях образования Шарангского муниципального округа кнопок тревожной сигнализации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12.0.02.07010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302,7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12.0.02.07010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302,7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Шарангского муниципального округа"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126 594,6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124 985,7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124 905,7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119 850,8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118 659,2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118 659,2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общеобразовательных учреждений, подведомственных управлению образования, на основе муниципальных заданий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16.1.07.00000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119 850,8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118 659,2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118 659,2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16.1.07.42099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57 331,2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56 986,3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56 986,3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16.1.07.42099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57 331,2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56 986,3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56 986,3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субвенции на исполнение полномочий в сфере общего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16.1.07.73070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62 519,6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61 672,9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61 672,9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16.1.07.73070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62 519,6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61 672,9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61 672,9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6 263,2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5 845,9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5 765,9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базы,ремонт ОУ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16.5.04.00000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5 648,8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5 230,7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 технической базы, ремонт МБДОУ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16.5.04.42099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16.5.04.42099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 , реализующих общеобразовательные программы Нижегородской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16.5.04.S2180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5 146,2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5 150,7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5 150,7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16.5.04.S2180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5 146,2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5 150,7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5 150,7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планов мероприятий противопожарной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16.5.05.00000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16.5.05.42099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16.5.05.42099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«Социально-правовая защита детей 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480,6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социально-правовой защиты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480,6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 же за детьми с </w:t>
            </w: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туберкулезной интоксикацией 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16.6.01.73170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480,6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16.6.01.73170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480,6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"Экология Шарангского муниципального округа на 2021 - 2025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 от загрязнения отходами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17.3.09.00000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17.3.09.07070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17.3.09.07070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194 373,0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188 138,3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188 497,9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"Профилактика преступлений и иных правонарушений в Шарангском муниципальном округе на 2021-2025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межведомственного взаимодействия правоохранительных органов, органов местного самоуправления и общественности в борьбе с преступностью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проблемам профилактики преступлений, злоупотреблений наркотическими веществами, организация конкурсов и викторин на правовые темы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01.0.03.05020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01.0.03.05020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в Шарангском муниципальном районе Нижегородской области в 2021-2025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районных детских конкурсных программ по профилактике детского дорожно-транспортного травматизма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06.1.02.07080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06.1.02.07080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терроризму и профилактика экстремизма в Шарангском муниципальном округе на 2021-2023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антитеррористической защищенности объектов образования,социальной сферы и мест массового пребывания людей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установленных в учреждениях образования Шарангского муниципального округа кнопок тревожной сигнализации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12.0.02.07010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12.0.02.07010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Шарангского муниципального округа"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193 964,7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187 738,2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188 097,8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173 029,1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170 680,8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170 764,9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16.1.06.00000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7 108,8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7 108,8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7 108,8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МОО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16.1.06.53030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7 108,8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7 108,8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7 108,8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16.1.06.53030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7 108,8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7 108,8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7 108,8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общеобразовательных учреждений, </w:t>
            </w: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подведомственных управлению образования, на основе муниципальных заданий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16.1.07.00000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163 750,9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162 873,5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162 957,6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16.1.07.42199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34 612,4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35 666,9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35 666,9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16.1.07.42199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34 612,4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35 666,9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35 666,9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субвенции на исполнение полномочий в сфере общего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16.1.07.73070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126 973,9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125 042,0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125 042,0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16.1.07.73070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126 973,9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125 042,0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125 042,0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16.1.07.S2490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2 164,6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2 164,6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2 248,7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16.1.07.S2490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2 164,6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2 164,6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2 248,7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16.1.08.00000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698,5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16.1.08.42199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16.1.08.42199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16.1.08.73070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16.1.08.73070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</w:t>
            </w: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16.1.08.73140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444,5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16.1.08.73140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444,5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иных межбюджетных трансфертов на финансовое обеспесчение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16.1.E1.74590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1 524,9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16.1.E1.74590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1 524,9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«Патриотическое воспитание детей и молодежи»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комплекса мероприятий по патриотическому воспитанию для детей и молодежи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16.4.08.00000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16.4.08.42199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16.4.08.42199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12 771,4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8 893,2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8 893,2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педагогические конференции, торжественные мероприятия с педагогами, праздничные приемы, юбилейные мероприятия подведомственных ОУ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16.5.03.42199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16.5.03.42199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базы,ремонт ОУ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16.5.04.00000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12 042,7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8 129,4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8 129,4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базы, ремонт МБОУ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16.5.04.42199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4 024,9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16.5.04.42199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4 024,9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школьных автобусов в лизинг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16.5.04.42620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16.5.04.42620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капитальный ремонт образовательных организаций , реализующих общеобразовательные программы Нижегородской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16.5.04.S2180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6 948,9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8 049,4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8 049,4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16.5.04.S2180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6 948,9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8 049,4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8 049,4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 , реализующих общеобразовательные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16.5.04.S2540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16.5.04.S2540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планов мероприятий противопожарной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16.5.05.00000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16.5.05.42199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16.5.05.42199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«Социально-правовая защита детей 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8 016,2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8 016,2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8 291,7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социально-правовой защиты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8 016,2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8 016,2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8 291,7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16.6.01.42199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16.6.01.42199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16.6.01.73180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1 416,2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1 416,2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16.6.01.73180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1 416,2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1 416,2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за счет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16.6.01.L3040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6 590,0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6 590,0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6 881,3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16.6.01.L3040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6 590,0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6 590,0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6 881,3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«Молодежь»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мероприятий, направленных на становление духовно-нравственного и патриотического воспитания молодежи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16.7.02.42199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16.7.02.42199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"Экология Шарангского муниципального округа на 2021 - 2025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 от загрязнения отходами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17.3.09.00000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17.3.09.07070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17.3.09.07070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15 698,4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15 743,4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15 743,4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терроризму и профилактика экстремизма в Шарангском муниципальном округе на 2021-2023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антитеррористической защищенности объектов образования,социальной сферы и мест массового пребывания людей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установленных в учреждениях образования Шарангского муниципального округа кнопок тревожной </w:t>
            </w: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сигнализации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12.0.02.07010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12.0.02.07010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Шарангского муниципального округа"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15 667,2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15 712,1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15 712,1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15 633,0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15 677,9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15 677,9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9 487,6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9 467,6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9 467,6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16.2.02.42399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9 487,6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9 467,6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9 467,6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16.2.02.42399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9 487,6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9 467,6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9 467,6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16.2.13.00000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6 145,4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6 210,3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6 210,3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16.2.13.42399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6 145,4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6 210,3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6 210,3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16.2.13.42399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6 145,4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6 145,4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6 145,4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16.2.13.42399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планов мероприятий противопожарной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16.5.05.00000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16.5.05.42399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16.5.05.42399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"Экология Шарангского муниципального округа на 2021 - 2025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 от загрязнения отходами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Услуги по расчету платы за негативное воздействие на окружающую среду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17.3.09.00000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17.3.09.07070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17.3.09.07070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46 531,2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46 360,4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46 360,4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терроризму и профилактика экстремизма в Шарангском муниципальном округе на 2021-2023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6 022,4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6 022,4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6 022,4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антитеррористической защищенности объектов образования,социальной сферы и мест массового пребывания людей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6 022,4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6 022,4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6 022,4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12.0.02.S2250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6 022,4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6 022,4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6 022,4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12.0.02.S2250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6 022,4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6 022,4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6 022,4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Шарангского муниципального округа"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40 508,8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40 338,0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40 338,0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профилактики, диагностика и лечение от новой коронавирусной инфекции (COVID-19)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16.1.С1.00000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16.1.С1.42199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16.1.С1.42199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2 377,0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2 377,0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2 377,0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16.2.09.00000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2 355,6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2 355,6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2 355,6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16.2.09.43101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2 003,7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2 003,7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2 003,7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16.2.09.43101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16.2.09.43101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1 725,3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1 725,3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1 725,3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16.2.09.73320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351,9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16.2.09.73320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16.2.09.73320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16.2.С1.42399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16.2.С1.42399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«Патриотическое воспитание детей и молодежи»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1 181,0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16.4.EВ.51790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1 181,0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16.4.EВ.51790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1 181,0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«Социально-правовая защита детей 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596,5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социально-правовой защиты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596,5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граждан(Единая субвенция)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16.6.01.73950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596,5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16.6.01.73950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16.6.01.73950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36 256,1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36 102,1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36 102,1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16.8.01.20401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16.8.01.20401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4 408,7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4 408,7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4 408,7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16.8.01.20401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культуры оценки качества образования на уровне региона, органов местного самоуправления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</w:t>
            </w: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результатов оценочных процедур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16.8.02.73010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16.8.02.73010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16.8.02.73010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16.8.04.00000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31 053,8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30 899,8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30 899,8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автотранспортных средств в лизинг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16.8.04.42620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16.8.04.42620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централизованные бухгалтерии и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16.8.04.45299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30 330,0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30 176,0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30 176,0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16.8.04.45299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27 198,4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27 180,4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27 180,4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16.8.04.45299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3 126,2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2 995,6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16.8.04.45299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2 178,2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2 178,2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2 178,2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2 178,2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2 178,2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2 178,2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образования Шарангского муниципального округа"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2 178,2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2 178,2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2 178,2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«Социально-правовая защита детей 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2 178,2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2 178,2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2 178,2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социально-правовой защиты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2 178,2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2 178,2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2 178,2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16.6.01.73110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2 178,2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2 178,2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2 178,2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16.6.01.73110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16.6.01.73110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2 146,0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2 146,0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2 146,0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СЕЛЬСКОГО ХОЗЯЙСТВА АДМИНИСТРАЦИИ ШАРАНГСКОГО МУНИЦИПАЛЬНОГО ОКРУГА НИЖЕГОРОДСКОЙ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50 260,3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46 864,2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45 853,9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50 260,3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46 864,2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45 853,9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50 260,3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46 864,2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45 853,9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Шарангского муниципального округа Нижегородской области"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50 260,3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46 864,2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45 853,9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сельского хозяйства, пищевой и перерабатывающей промышленности Шарангского муниципального округа Нижегородской области" до 2025 года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44 738,2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41 342,1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40 331,8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6 184,6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8 135,2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8 209,5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субвенции на стимулирование увеличения производства картофеля и овощей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11.1.01.R0140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11.1.01.R0140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за счет субвенции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11.1.01.R3580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11.1.01.R3580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субвенции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11.1.01.R3680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11.1.01.R3680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11.1.01.R5020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2 657,8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11.1.01.R5020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2 657,8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11.1.01.R5080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3 166,8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3 319,6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3 368,4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11.1.01.R5080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3 166,8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3 319,6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3 368,4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15 649,4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20 262,7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20 604,2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11.1.02.R5020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8 756,8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8 315,4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8 455,2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11.1.02.R5020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8 756,8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8 315,4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8 455,2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11.1.02.R5080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6 892,6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11 947,3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12 149,0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11.1.02.R5080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6 892,6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11 947,3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12 149,0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парка сельскохозяйственной техники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11.1.09.00000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22 307,2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12 347,2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10 921,1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11.1.09.73220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22 307,2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12 347,2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10 921,1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11.1.09.73220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22 307,2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12 347,2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10 921,1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Финансовая поддержка сельскохозяйственных предприятий Шарангского муниципального округа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11.1.11.00000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сельхозпредприятий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11.1.11.04050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11.1.11.04050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11.1.11.04050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5 522,1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5 522,1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5 522,1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5 522,1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5 522,1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5 522,1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субвенции на осуществление полномочий по поддержке сельскохозяйственного производства (Единая субвенция)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11.4.01.73910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5 522,1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5 522,1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5 522,1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11.4.01.73910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5 085,0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11.4.01.73910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ШАРАНГСКОГО МУНИЦИПАЛЬНОГО ОКРУГА НИЖЕГОРОДСКОЙ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867,7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830,7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867,7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830,7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727,7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727,7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727,7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727,7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727,7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727,7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88.8.01.20401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727,7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88.8.01.20401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88.8.01.20401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218,6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88.8.01.92035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88.8.01.92035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88.8.01.92035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88.8.01.92035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УПРАВЛЕНИЮ МУНИЦИПАЛЬНЫМ ИМУЩЕСТВОМ АДМИНИСТРАЦИИ ШАРАНГСКОГО МУНИЦИПАЛЬНОГО ОКРУГА НИЖЕГОРОДСКОЙ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5 731,1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3 956,2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3 956,2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2 997,5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2 997,5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2 997,5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2 997,5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2 997,5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2 997,5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Шарангского муниципального округа Нижегородской области на 2021-2025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учета и разграничения муниципального имущества, его структуризация, классификация и содержание объектов недвижимости в 2021-2025 годах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управления имуществом Шарангского муниципального округа Нижегородской области на основе современных принципов и методов управления </w:t>
            </w: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собственностью, а также качественное развитие процесса разграничения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21.1.01.90020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21.1.01.90020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2 947,5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2 947,5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2 947,5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2 947,5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2 947,5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2 947,5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2 947,5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2 947,5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2 947,5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88.8.01.20401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2 947,5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2 947,5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2 947,5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88.8.01.20401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88.8.01.20401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2 698,3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1 774,9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"Инвестиционная программа Шарангского муниципального округа Нижегородской области на 2021-2023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1 463,0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1 463,0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22.0.01.03506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1 463,0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22.0.01.03506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1 463,0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88.8.06.03506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88.8.06.03506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Связь и информатика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Шарангского муниципального округа на 2021 – 2025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и развитие аппаратно-программного комплекса "Безопасный город"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08.3.01.04100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08.3.01.04100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Шарангского муниципального округа Нижегородской области на 2021-2025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учета и разграничения муниципального имущества, его структуризация, классификация и содержание объектов недвижимости в 2021-2025 годах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кадаствровых работ, разработка проектов планировки и межевания, изготовление топографических съемок, публикация в СМИ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21.1.02.03403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21.1.02.03403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88.8.06.03502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88.8.06.03502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ШАРАНГСКОГО МУНИЦИПАЛЬНОГО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344 293,2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364 874,0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185 172,5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59 813,9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46 173,0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49 230,4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2 194,1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2 194,1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2 194,1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88.8.01.20300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88.8.01.20300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50 295,5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37 858,4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40 906,6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«Противодействие коррупции в Шарангском муниципальном районе на 2021-2025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 территории Шарангского муниципального района антикоррупционного просвещения, обучения и воспитания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по программам повышения квалификации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05.0.03.20401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05.0.03.20401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"Экология Шарангского </w:t>
            </w: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округа на 2021 - 2025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окружающей среды от загрязнения отходами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17.3.09.00000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17.3.09.20401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17.3.09.20401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50 280,5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37 843,4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40 891,6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50 280,5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37 843,4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40 891,6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50 280,5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37 843,4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40 891,6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88.8.01.20401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49 176,8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36 739,7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39 787,9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88.8.01.20401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35 937,4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28 981,4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32 029,6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88.8.01.20401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13 239,4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7 758,3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7 758,3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 (Единая субвенция)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88.8.01.73920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88.8.01.73920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569,9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88.8.01.73920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субвенции на осуществление полномочий по организации и осуществлению деятельности по опеке и </w:t>
            </w: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попечительству в отношении совершеннолетних граждан (Единая субвенция)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88.8.01.73940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502,9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88.8.01.73940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88.8.01.73940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межбюджетных трансфертов вышестоящих бюджетов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88.8.05.00000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88.8.05.51200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88.8.05.51200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7 322,7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6 118,8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6 118,9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Шарангского муниципального округа Нижегородской области на 2021-2025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учета и разграничения муниципального имущества, его структуризация, классификация и содержание объектов недвижимости в 2021-2025 годах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управления имуществом Шарангского муниципального округа Нижегородской области на основе современных принципов и методов управления </w:t>
            </w: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собственностью, а также качественное развитие процесса разграничения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21.1.01.90020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21.1.01.90020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7 302,7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6 118,8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6 118,9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7 302,7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6 118,8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6 118,9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7 214,3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6 081,8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6 081,9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88.8.01.92035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534,7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88.8.01.92035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534,7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88.8.01.93990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5 819,2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5 547,2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5 547,2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88.8.01.93990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5 661,7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5 389,7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5 389,7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88.8.01.93990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иных МБТ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88.8.01.S4090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88.8.01.S4090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88.8.06.92035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88.8.06.92035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622,1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643,3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622,1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643,3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межбюджетных трансфертов вышестоящих бюджетов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88.8.05.00000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88.8.05.51180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88.8.05.51180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88.8.05.51180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182,5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13 686,0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12 165,9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12 165,9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13 686,0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12 165,9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12 165,9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Шарангского муниципального округа на 2021 – 2025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13 686,0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12 165,9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12 165,9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от чрезвычайных ситуаций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5 172,2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4 376,2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4 376,2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безопасности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1 056,0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содержанию постов (пунктов) въездного </w:t>
            </w: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(выездного) контроля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08.1.01.20112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08.1.01.20112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необходимых условий для безопасной жизнедеятельности и устойчивого социально-экономического развития Шарангского муниципального округа Нижегородской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4 116,2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4 126,2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4 126,2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ЕДДС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08.1.02.02990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3 926,2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3 926,2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3 926,2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08.1.02.02990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3 219,2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3 229,6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3 229,6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08.1.02.02990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696,6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08.1.02.21801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08.1.02.21801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8 513,8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7 789,7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7 789,7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совершенствование системы противопожарной защиты территорий и объектов, в том числе поддержание высокой готовности и дооснащение современной техникой и оборудованием муниципальной пожарной охраны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8 513,8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7 789,7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7 789,7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08.2.02.03000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08.2.02.03000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подразделений муниципальной пожарной охраны поселений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08.2.02.03990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7 909,2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7 612,7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7 612,7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08.2.02.03990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7 156,8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7 178,2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7 178,2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08.2.02.03990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434,5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иных МБТ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08.2.02.S4090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08.2.02.S4090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81 420,0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16 626,9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13 387,9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Шарангского муниципального округа Нижегородской области"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сельского хозяйства, пищевой и перерабатывающей промышленности Шарангского муниципального округа Нижегородской области" до 2025 года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в области растениеводства по ликвидации и предотвращению массового распространения сорного растения борщевика Сосновского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11.1.12.00000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пестицидами земельных участков, заросших борщевиком Сосновского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11.1.12.04050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11.1.12.04050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межбюджетных трансфертов вышестоящих бюджетов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88.8.05.00000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субвенции на осуществление полномочий по организации мероприятий при осуществлении деятельности по обращению с животными без владельцев, а также по организации проведения мероприятий по предупреждению и ликвидации болезней животных, их лечению,защите населения от болезней, общих для человека и животных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88.8.05.73310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88.8.05.73310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12 713,4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4 414,3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в Шарангском муниципальном районе Нижегородской области в 2021-2025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4 426,4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4 414,3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подвижного состава пассажирского транспорта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06.4.00.00000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4 426,4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4 414,3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приобретению подвижного состава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06.4.01.26100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06.4.01.26100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автобусов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06.4.01.S2610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4 410,7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4 414,3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06.4.01.S2610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4 410,7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4 414,3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пассажирского транспорта на территории Шарангского муниципального округа Нижегородской области на 2020 - 2024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8 287,0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эффективной системообразующей транспортной инфраструктуры для удовлетворения потребностей населения на территории округа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8 287,0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и развитие пассажирского транспорта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09.0.01.04080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8 287,0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09.0.01.04080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8 287,0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67 867,7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11 787,3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12 962,6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транспортной системы в Шарангском муниципальном районе Нижегородской области в 2021-2025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26 717,7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11 787,3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12 962,6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в Шарангском муниципальном районе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26 717,7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11 787,3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12 962,6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10 872,3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11 787,3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12 962,6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06.2.02.07080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10 872,3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11 787,3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12 962,6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06.2.02.07080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10 872,3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11 787,3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12 962,6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15 845,4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06.2.03.S2210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6 118,7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06.2.03.S2210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6 118,7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 (ремонт участка автодороги в с.Кушнур ул.Школьная от дома №5 до дома №11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06.2.03.S2601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2 358,2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06.2.03.S2601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2 358,2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 (ремонт участка автомобильной дороги в с.Большая Рудка (подъезд от ул.Советской к ул.Колхозной))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06.2.03.S2602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3 381,8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06.2.03.S2602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3 381,8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 (ремонт участка автомобильной дороги по ул.Северная в р.п.Шаранга (от ул.Киселева до ул.Советская), ул.Малая Глинная)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06.2.03.S2606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3 986,7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06.2.03.S2606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3 986,7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"Инвестиционная программа Шарангского муниципального округа Нижегородской области на 2021-2023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40 611,0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40 611,0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строительство (реконструкция) 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22.0.03.L3720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40 611,0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22.0.03.L3720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40 611,0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88.8.06.03515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88.8.06.03515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предпринимательства и туризма в Шарангском муниципальном районе Нижегородской области на 2021-2025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Эффективная кредитно-финансовая инвестиционная поддержка субъектов малого предпринимательства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поддержку малого предпринимательства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02.0.01.02290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02.0.01.02290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100 453,0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220 327,5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34 825,1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17 255,0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4 374,7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954,3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Шарангского муниципального округа Нижегородской области"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13 208,5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3 048,2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"Комплексное развитие сельских территорий Шарангского муниципального округа Нижегородской области" до 2025 года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13 208,5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3 048,2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 в сельской местности объектов социальной и инженерной инфраструктуры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11.2.22.04050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11.2.22.04050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 в сельской местности объектов социальной и инженерной инфраструктуры, объектов сельскохозяйственного назначения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11.2.22.L5760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11 878,5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3 048,2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11.2.22.L5760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11 878,5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3 048,2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"Снос расселенных многоквартирных жилых домов в Шарангском муниципальном округе Нижегородской области , признанных аварийными"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подготовки и подготовка документации на снос расселенных многоквартирных жилых домов, признанных аварийными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подготовки и подготовка документации на снос расселенных многоквартирных жилых домов, признанных аварийными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23.0.01.09602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23.0.01.09602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многоквартирных жилых домов в Шарангском муниципальном округе Нижегородской области , признанных аварийными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многоквартирных жилых домов в Шарангском муниципальном округе Нижегородской области , признанных аварийными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23.0.03.S2120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23.0.03.S2120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"Предоставление гражданам, утратившим жилые помещения в результате пожара, жилых помещений по договорам социального найма" на период 2023-2025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1 723,9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жилых помещений для предоставления по договорам социального найма гражданам, утратившим жилые помещения в результате пожара, предоставленные им по договорам социального найма - участникам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24.0.15.00000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1 723,9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жилых помещений для предоставления по договорам социального найма гражданам, утратившим жилые помещения в результате пожара, предоставленные им по договорам социального найма - участникам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24.0.15.S2400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1 723,9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24.0.15.S2400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1 723,9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2 103,0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2 103,0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2 103,0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88.8.06.03502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149,7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88.8.06.03502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149,7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88.8.06.03503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1 953,3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804,6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88.8.06.03503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1 953,3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804,6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35 605,7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188 411,3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9 357,3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"Экология Шарангского муниципального округа на 2021 - 2025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8 358,0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 от загрязнения отходами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8 358,0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17.3.09.00000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8 358,0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(обустройство) контенерных площадок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17.3.09.S2670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5 622,0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17.3.09.S2670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5 622,0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приобретение мусорных контейнеров и (или) бункеров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17.3.09.S2870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1 096,0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17.3.09.S2870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1 096,0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"Инвестиционная программа Шарангского муниципального округа Нижегородской области на 2021-2023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23 472,8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179 054,0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23 472,8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реконструкции водопроводных сетей в р.п.Шаранга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22.0.01.S2590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23 472,8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22.0.01.S2590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23 472,8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179 054,0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региональной программы Нижегородской области "Модернизация систем коммунальной инфраструктуры"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22.0.03.S2590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179 054,0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22.0.03.S2590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179 054,0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5 414,9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5 414,9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5 414,9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части затрат по договору финансовой аренды (лизинга),заключенному в целях приобретения коммунальной техники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88.8.06.02620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88.8.06.02620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выпадающих доходов организациям, предоставляющим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88.8.06.03513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88.8.06.03513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88.8.06.03515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118,9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88.8.06.03515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88.8.06.03515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118,9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 (ремонт водопроводных сетей в с.Старая Рудка по ул.Луговая)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88.8.06.S2603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1 002,4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88.8.06.S2603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1 002,4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 (установка автоматического оборудования на скважинах в д.Черномуж,д.Качеево,д.Туманка)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88.8.06.S2604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88.8.06.S2604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34 468,7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20 721,1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17 693,1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Шарангского муниципального округа Нижегородской области"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сельского хозяйства, пищевой и перерабатывающей промышленности Шарангского муниципального округа Нижегородской области" до 2025 года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в области растениеводства по ликвидации и предотвращению массового распространения сорного растения борщевика Сосновского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11.1.12.00000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пестицидами земельных участков, заросших борщевиком Сосновского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11.1.12.04050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11.1.12.04050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"Инвестиционная программа Шарангского муниципального округа Нижегородской области на 2021-2023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3 830,4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3 830,4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22.0.02.L5760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3 830,4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22.0.02.L5760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3 830,4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30 551,9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20 721,1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17 693,1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30 552,0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20 721,1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17 693,1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26 819,8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17 702,8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17 675,8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88.8.06.60102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6 691,3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6 997,3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6 970,3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88.8.06.60102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6 691,3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6 997,3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6 970,3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88.8.06.60302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88.8.06.60302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88.8.06.60402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88.8.06.60402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 за сет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88.8.06.60503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4 858,8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4 858,8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88.8.06.60503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88.8.06.60503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5 948,2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4 858,8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4 858,8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88.8.06.60503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реализацию социально значимых мероприятий в рамках решения вопросов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88.8.06.74270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88.8.06.74270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 (благоустройство зоны отдыха в с.Щенники)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88.8.06.S2605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2 413,4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88.8.06.S2605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2 413,4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 (благоустойство детского развлекательного комплекса "Лукоморье" с установкой детского уличного лабиринта в р.п.Шаранга)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88.8.06.S2607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4 708,2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88.8.06.S2607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4 708,2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проекта "Память поколений"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88.8.06.S2680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2 271,7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2 271,7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2 271,7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88.8.06.S2680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2 271,7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2 271,7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2 271,7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на содержание объектов благоустройства и общественных территорий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88.8.06.S2820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88.8.06.S2820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субсидий на проведение ремонта дворовых территорий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88.8.06.S2980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88.8.06.S2980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88.8.F2.55550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3 732,1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3 018,3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88.8.F2.55550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3 732,1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3 018,3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13 123,6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6 820,4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6 820,4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"Инвестиционная программа </w:t>
            </w: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Шарангского муниципального округа Нижегородской области на 2021-2023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6 281,4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Проектно-изыскательские работы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6 281,4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22.0.01.03514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6 281,4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22.0.01.03514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6 281,4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6 842,2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6 820,4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6 820,4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6 842,2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6 820,4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6 820,4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6 842,2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6 820,4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6 820,4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88.8.06.60102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315,9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88.8.06.60102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315,9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88.8.06.60402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88.8.06.60402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 за сет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88.8.06.60503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6 178,8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6 251,9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6 251,9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88.8.06.60503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6 178,8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6 251,9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6 251,9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(Единая субвенция)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88.8.06.73930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88.8.06.73930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за счет иных МБТ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88.8.06.S4090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88.8.06.S4090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19 055,7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14 740,7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15 488,1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2 343,5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2 343,5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2 343,5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2 343,5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88.8.06.05140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2 343,5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88.8.06.05140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2 343,5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4 550,0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2 259,5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2 369,5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Шарангского муниципального округа на 2021 – 2025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от чрезвычайных ситуаций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необходимых условий для безопасной жизнедеятельности и устойчивого социально-экономического развития Шарангского муниципального округа Нижегородской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08.1.02.21801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08.1.02.21801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 Шарангского муниципального района Нижегородской области </w:t>
            </w: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2021-2025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"Социальная поддержка семей"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районных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"Старшее поколение и социальная поддержка инвалидов"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районных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"Ветераны боевых действий"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районных мероприятийв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и совершенствование бюджетного процесса Шарангского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14.1.40.07005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14.1.40.07005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2 135,5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2 135,5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межбюджетных трансфертов вышестоящих бюджетов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88.8.05.00000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иных межбюджетных трансфертов из фонда </w:t>
            </w: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поддержки территорий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88.8.05.22000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88.8.05.22000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4 061,6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2 135,5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88.8.06.05030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88.8.06.05030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субвенции на обеспечение жильем отдельных категорий граждан, установленных ФЗ от 12 января 1995 года №5-ФЗ "О ветеранах"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88.8.06.51350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2 017,3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2 108,5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88.8.06.51350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2 017,3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2 108,5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субвенции на обеспечение жильем граждан, страдающих тяжелыми формами хронических заболеваний, перечень которых установлен Правительством РФ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88.8.06.73160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2 017,3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88.8.06.73160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2 017,3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8 816,1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9 744,9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9 725,8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Шарангского муниципального округа доступным и комфортным жильем на период 2021-2023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1 316,7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жильем молодых семей в Шарангском муниципальном округе на период 2021-2023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1 316,7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молодых семей Шарангского муниципального округа в решении жилищной проблемы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1 316,7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1 316,7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1 316,7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7 499,4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8 274,7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8 274,7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7 499,4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8 274,7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8 274,7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7 499,4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8 274,7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8 274,7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субвенции на обеспечение детей-сирот и детей, оставшихся без попечения родителей,  лиц из числа детей-сирот и детей, оставшихся без попечения родителей, жилыми </w:t>
            </w: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помещениями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88.8.06.R0820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7 499,4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8 274,7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8 274,7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88.8.06.R0820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7 499,4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8 274,7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8 274,7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789,6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392,8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392,8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"Профилактика преступлений и иных правонарушений в Шарангском муниципальном округе на 2021-2025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межведомственного взаимодействия правоохранительных органов, органов местного самоуправления и общественности в борьбе с преступностью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проблемам профилактики преступлений, злоупотреблений наркотическими веществами, организация конкурсов и викторин на правовые темы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01.0.03.05020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01.0.03.05020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"Укрепление общественного здоровья населения Шарангского муниципального района Нижегородской области на 2022-2024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среды, способствующей ведению гражданами здорового образа жизни, включая здоровое питание (в том числе ликвидацию микронутриентной недостаточности, сокращение потребления соли и сахара), профилактику заболеваний полости рта, профилактику репродуктивной сферы у мужчин, защиту от табачного дыма, снижение потребления алкоголя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здорового образа жизни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03.0.01.14020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03.0.01.14020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факторов риска и ранняя диагностика неинфекционных заболеваний, формирование здорового образа жизни, в том числе в трудовых коллективах, организациях, </w:t>
            </w: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формированию здорового образа жизни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03.0.03.14020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03.0.03.14020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безнадзорности и правонарушений несовершеннолетних в Шарангском муниципальном округе на 2021-2023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конкурсов , соревнований и фестиваля по профилактике правонарушений и преступлений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18.1.01.14010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18.1.01.14010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88.8.06.14010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88.8.06.14010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88.8.06.14050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88.8.06.14050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66 101,0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51 395,4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56 609,3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57 067,8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42 362,2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47 576,1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Шарангского муниципального округа на 2020 - 2024 </w:t>
            </w: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57 061,8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42 356,2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47 570,1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физической культуры и массового спорта"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51 222,2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40 194,8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45 408,7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286,7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15.1.01.11020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286,7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15.1.01.11020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15.1.01.11020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113,7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50 879,2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39 908,1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45 122,0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МАУ ДО "Спортивная школа "ФОК "Жемчужина" в р.п.Шаранга Нижегородской области"" муниципального задания по оказанию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15.1.02.11120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49 612,2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38 569,7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43 783,6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15.1.02.11120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49 612,2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38 569,7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43 783,6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15.1.02.48799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1 267,0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1 338,4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1 338,4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15.1.02.48799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836,6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15.1.02.48799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501,8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массовых занятий спортом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спортивной инфраструктуры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15.1.03.11030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15.1.03.11030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спорта высших достижений и </w:t>
            </w: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системы подготовки спортивного резерва"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межрайонных , областных соревнований, обеспечение участия спортсменов в официальных соревнованиях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15.2.01.11020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15.2.01.11020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15.2.01.11020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279,3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5 423,0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5 423,0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15.3.01.11220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4 354,5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15.3.01.11220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1 027,5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1 027,5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15.3.01.11220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3 380,4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707,6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иных МБТ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15.3.01.S4090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1 068,5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15.3.01.S4090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1 068,5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"Экология Шарангского муниципального округа на 2021 - 2025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 от загрязнения отходами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Услуги по расчету платы за негативное воздействие на окружающую среду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17.3.09.00000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17.3.09.07070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17.3.09.07070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9 033,2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9 033,2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9 033,2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Шарангского муниципального округа на 2020 - 2024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9 033,2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9 033,2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9 033,2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9 033,2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9 033,2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9 033,2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9 033,2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9 033,2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9 033,2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МАУ ДО "Спортивная школа "ФОК "Жемчужина" в р.п.Шаранга Нижегородской области"" муниципального задания по оказанию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15.1.02.11120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9 033,2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9 033,2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9 033,2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15.1.02.11120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9 033,2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9 033,2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9 033,2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3 167,4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2 822,5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2 822,5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3 167,4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2 822,5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2 822,5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"Информационная среда в Шарангском муниципальном районе на 2022-2024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3 167,4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2 822,5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2 822,5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средствам массовой информации Шарангского муниципального района,внесенным в областной реестр районных (городских) СМИ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2 646,7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средствам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07.0.01.S2050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2 646,7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07.0.01.S2050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2 646,7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2 303,1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средствам массовой информации Шарангского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средствам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07.0.02.02050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519,4</w:t>
            </w:r>
          </w:p>
        </w:tc>
      </w:tr>
      <w:tr w:rsidR="008922E2" w:rsidRPr="008922E2" w:rsidTr="008404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07.0.02.02050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922E2" w:rsidRPr="008922E2" w:rsidRDefault="008922E2" w:rsidP="008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519,4</w:t>
            </w:r>
          </w:p>
        </w:tc>
      </w:tr>
    </w:tbl>
    <w:p w:rsidR="00BD119F" w:rsidRPr="00BD119F" w:rsidRDefault="00BD119F" w:rsidP="00BD119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bookmarkStart w:id="0" w:name="_GoBack"/>
      <w:bookmarkEnd w:id="0"/>
    </w:p>
    <w:p w:rsidR="00A435B1" w:rsidRDefault="00A435B1"/>
    <w:sectPr w:rsidR="00A435B1" w:rsidSect="00BD119F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CB" w:rsidRDefault="009729CB" w:rsidP="009962F7">
      <w:pPr>
        <w:spacing w:after="0" w:line="240" w:lineRule="auto"/>
      </w:pPr>
      <w:r>
        <w:separator/>
      </w:r>
    </w:p>
  </w:endnote>
  <w:endnote w:type="continuationSeparator" w:id="0">
    <w:p w:rsidR="009729CB" w:rsidRDefault="009729CB" w:rsidP="0099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689973"/>
      <w:docPartObj>
        <w:docPartGallery w:val="Page Numbers (Bottom of Page)"/>
        <w:docPartUnique/>
      </w:docPartObj>
    </w:sdtPr>
    <w:sdtEndPr/>
    <w:sdtContent>
      <w:p w:rsidR="009962F7" w:rsidRDefault="009962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2E2">
          <w:rPr>
            <w:noProof/>
          </w:rPr>
          <w:t>51</w:t>
        </w:r>
        <w:r>
          <w:fldChar w:fldCharType="end"/>
        </w:r>
      </w:p>
    </w:sdtContent>
  </w:sdt>
  <w:p w:rsidR="009962F7" w:rsidRDefault="009962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CB" w:rsidRDefault="009729CB" w:rsidP="009962F7">
      <w:pPr>
        <w:spacing w:after="0" w:line="240" w:lineRule="auto"/>
      </w:pPr>
      <w:r>
        <w:separator/>
      </w:r>
    </w:p>
  </w:footnote>
  <w:footnote w:type="continuationSeparator" w:id="0">
    <w:p w:rsidR="009729CB" w:rsidRDefault="009729CB" w:rsidP="00996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B78F5"/>
    <w:multiLevelType w:val="hybridMultilevel"/>
    <w:tmpl w:val="819807D8"/>
    <w:lvl w:ilvl="0" w:tplc="F81C10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9F"/>
    <w:rsid w:val="008922E2"/>
    <w:rsid w:val="009729CB"/>
    <w:rsid w:val="009962F7"/>
    <w:rsid w:val="00A435B1"/>
    <w:rsid w:val="00BD119F"/>
    <w:rsid w:val="00E8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119F"/>
  </w:style>
  <w:style w:type="paragraph" w:customStyle="1" w:styleId="Eiiey">
    <w:name w:val="Eiiey"/>
    <w:basedOn w:val="a"/>
    <w:uiPriority w:val="99"/>
    <w:rsid w:val="00BD119F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BD119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D119F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119F"/>
    <w:pPr>
      <w:overflowPunct w:val="0"/>
      <w:autoSpaceDE w:val="0"/>
      <w:autoSpaceDN w:val="0"/>
      <w:adjustRightInd w:val="0"/>
      <w:spacing w:after="12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11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D119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D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119F"/>
  </w:style>
  <w:style w:type="paragraph" w:customStyle="1" w:styleId="ConsPlusTitle">
    <w:name w:val="ConsPlusTitle"/>
    <w:uiPriority w:val="99"/>
    <w:rsid w:val="00BD11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BD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BD119F"/>
  </w:style>
  <w:style w:type="character" w:styleId="ab">
    <w:name w:val="Hyperlink"/>
    <w:basedOn w:val="a0"/>
    <w:uiPriority w:val="99"/>
    <w:semiHidden/>
    <w:unhideWhenUsed/>
    <w:rsid w:val="00BD119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D119F"/>
    <w:rPr>
      <w:color w:val="800080"/>
      <w:u w:val="single"/>
    </w:rPr>
  </w:style>
  <w:style w:type="paragraph" w:customStyle="1" w:styleId="xl65">
    <w:name w:val="xl65"/>
    <w:basedOn w:val="a"/>
    <w:rsid w:val="00BD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BD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D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D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D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D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D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D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D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D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D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D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D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D1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D11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D11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D119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D11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D1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D11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D1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D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D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D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D1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D11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D11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D119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D11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D1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D11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D1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D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"/>
    <w:rsid w:val="00BD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D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BD119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D11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D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D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D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D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D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D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D119F"/>
  </w:style>
  <w:style w:type="numbering" w:customStyle="1" w:styleId="3">
    <w:name w:val="Нет списка3"/>
    <w:next w:val="a2"/>
    <w:uiPriority w:val="99"/>
    <w:semiHidden/>
    <w:unhideWhenUsed/>
    <w:rsid w:val="008922E2"/>
  </w:style>
  <w:style w:type="numbering" w:customStyle="1" w:styleId="12">
    <w:name w:val="Нет списка12"/>
    <w:next w:val="a2"/>
    <w:uiPriority w:val="99"/>
    <w:semiHidden/>
    <w:unhideWhenUsed/>
    <w:rsid w:val="008922E2"/>
  </w:style>
  <w:style w:type="numbering" w:customStyle="1" w:styleId="21">
    <w:name w:val="Нет списка21"/>
    <w:next w:val="a2"/>
    <w:uiPriority w:val="99"/>
    <w:semiHidden/>
    <w:unhideWhenUsed/>
    <w:rsid w:val="00892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119F"/>
  </w:style>
  <w:style w:type="paragraph" w:customStyle="1" w:styleId="Eiiey">
    <w:name w:val="Eiiey"/>
    <w:basedOn w:val="a"/>
    <w:uiPriority w:val="99"/>
    <w:rsid w:val="00BD119F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BD119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D119F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119F"/>
    <w:pPr>
      <w:overflowPunct w:val="0"/>
      <w:autoSpaceDE w:val="0"/>
      <w:autoSpaceDN w:val="0"/>
      <w:adjustRightInd w:val="0"/>
      <w:spacing w:after="12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11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D119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D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119F"/>
  </w:style>
  <w:style w:type="paragraph" w:customStyle="1" w:styleId="ConsPlusTitle">
    <w:name w:val="ConsPlusTitle"/>
    <w:uiPriority w:val="99"/>
    <w:rsid w:val="00BD11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BD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BD119F"/>
  </w:style>
  <w:style w:type="character" w:styleId="ab">
    <w:name w:val="Hyperlink"/>
    <w:basedOn w:val="a0"/>
    <w:uiPriority w:val="99"/>
    <w:semiHidden/>
    <w:unhideWhenUsed/>
    <w:rsid w:val="00BD119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D119F"/>
    <w:rPr>
      <w:color w:val="800080"/>
      <w:u w:val="single"/>
    </w:rPr>
  </w:style>
  <w:style w:type="paragraph" w:customStyle="1" w:styleId="xl65">
    <w:name w:val="xl65"/>
    <w:basedOn w:val="a"/>
    <w:rsid w:val="00BD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BD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D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D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D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D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D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D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D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D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D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D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D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D1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D11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D11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D119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D11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D1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D11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D1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D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D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D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D1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D11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D11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D119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D11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D1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D11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D1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D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"/>
    <w:rsid w:val="00BD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D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BD119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D11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D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D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D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D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D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D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D119F"/>
  </w:style>
  <w:style w:type="numbering" w:customStyle="1" w:styleId="3">
    <w:name w:val="Нет списка3"/>
    <w:next w:val="a2"/>
    <w:uiPriority w:val="99"/>
    <w:semiHidden/>
    <w:unhideWhenUsed/>
    <w:rsid w:val="008922E2"/>
  </w:style>
  <w:style w:type="numbering" w:customStyle="1" w:styleId="12">
    <w:name w:val="Нет списка12"/>
    <w:next w:val="a2"/>
    <w:uiPriority w:val="99"/>
    <w:semiHidden/>
    <w:unhideWhenUsed/>
    <w:rsid w:val="008922E2"/>
  </w:style>
  <w:style w:type="numbering" w:customStyle="1" w:styleId="21">
    <w:name w:val="Нет списка21"/>
    <w:next w:val="a2"/>
    <w:uiPriority w:val="99"/>
    <w:semiHidden/>
    <w:unhideWhenUsed/>
    <w:rsid w:val="00892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52</Pages>
  <Words>15143</Words>
  <Characters>86318</Characters>
  <Application>Microsoft Office Word</Application>
  <DocSecurity>0</DocSecurity>
  <Lines>719</Lines>
  <Paragraphs>202</Paragraphs>
  <ScaleCrop>false</ScaleCrop>
  <Company/>
  <LinksUpToDate>false</LinksUpToDate>
  <CharactersWithSpaces>101259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3</cp:revision>
  <dcterms:created xsi:type="dcterms:W3CDTF">2023-08-25T09:11:00Z</dcterms:created>
  <dcterms:modified xsi:type="dcterms:W3CDTF">2023-08-29T05:08:00Z</dcterms:modified>
</cp:coreProperties>
</file>