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45" w:rsidRPr="004D07DD" w:rsidRDefault="00212D45" w:rsidP="00212D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07DD">
        <w:rPr>
          <w:sz w:val="28"/>
          <w:szCs w:val="28"/>
        </w:rPr>
        <w:t>Приложение 1</w:t>
      </w:r>
    </w:p>
    <w:p w:rsidR="00212D45" w:rsidRPr="004D07DD" w:rsidRDefault="00212D45" w:rsidP="00212D45">
      <w:pPr>
        <w:jc w:val="right"/>
        <w:rPr>
          <w:sz w:val="28"/>
          <w:szCs w:val="28"/>
        </w:rPr>
      </w:pPr>
      <w:r w:rsidRPr="004D07DD">
        <w:rPr>
          <w:sz w:val="28"/>
          <w:szCs w:val="28"/>
        </w:rPr>
        <w:t xml:space="preserve">к решению Земского собрания </w:t>
      </w:r>
    </w:p>
    <w:p w:rsidR="00212D45" w:rsidRPr="004D07DD" w:rsidRDefault="00212D45" w:rsidP="00212D45">
      <w:pPr>
        <w:jc w:val="right"/>
        <w:rPr>
          <w:sz w:val="28"/>
          <w:szCs w:val="28"/>
        </w:rPr>
      </w:pPr>
      <w:r w:rsidRPr="004D07DD">
        <w:rPr>
          <w:sz w:val="28"/>
          <w:szCs w:val="28"/>
        </w:rPr>
        <w:t xml:space="preserve">Шарангского муниципального района </w:t>
      </w:r>
    </w:p>
    <w:p w:rsidR="00212D45" w:rsidRPr="004D07DD" w:rsidRDefault="00212D45" w:rsidP="00212D45">
      <w:pPr>
        <w:jc w:val="right"/>
        <w:rPr>
          <w:sz w:val="28"/>
          <w:szCs w:val="28"/>
        </w:rPr>
      </w:pPr>
      <w:r>
        <w:rPr>
          <w:sz w:val="28"/>
          <w:szCs w:val="28"/>
        </w:rPr>
        <w:t>« О районном бюджете на 2021</w:t>
      </w:r>
      <w:r w:rsidRPr="004D07DD">
        <w:rPr>
          <w:sz w:val="28"/>
          <w:szCs w:val="28"/>
        </w:rPr>
        <w:t xml:space="preserve"> год                                                                                 </w:t>
      </w:r>
      <w:r>
        <w:rPr>
          <w:sz w:val="28"/>
          <w:szCs w:val="28"/>
        </w:rPr>
        <w:t xml:space="preserve">       и на плановый период 2022 и 2023</w:t>
      </w:r>
      <w:r w:rsidRPr="004D07DD">
        <w:rPr>
          <w:sz w:val="28"/>
          <w:szCs w:val="28"/>
        </w:rPr>
        <w:t xml:space="preserve"> годов»</w:t>
      </w:r>
    </w:p>
    <w:p w:rsidR="00212D45" w:rsidRPr="004D07DD" w:rsidRDefault="00212D45" w:rsidP="00212D45">
      <w:pPr>
        <w:jc w:val="right"/>
        <w:rPr>
          <w:sz w:val="28"/>
          <w:szCs w:val="28"/>
        </w:rPr>
      </w:pPr>
    </w:p>
    <w:p w:rsidR="00212D45" w:rsidRPr="004D07DD" w:rsidRDefault="00212D45" w:rsidP="00212D45">
      <w:pPr>
        <w:jc w:val="center"/>
        <w:rPr>
          <w:b/>
          <w:sz w:val="28"/>
          <w:szCs w:val="28"/>
        </w:rPr>
      </w:pPr>
      <w:r w:rsidRPr="004D07DD">
        <w:rPr>
          <w:b/>
          <w:sz w:val="28"/>
          <w:szCs w:val="28"/>
        </w:rPr>
        <w:t xml:space="preserve">Перечень  главных  администраторов доходов районного бюджета </w:t>
      </w:r>
    </w:p>
    <w:tbl>
      <w:tblPr>
        <w:tblpPr w:leftFromText="180" w:rightFromText="180" w:bottomFromText="200" w:vertAnchor="text" w:horzAnchor="margin" w:tblpX="-186" w:tblpY="585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3116"/>
        <w:gridCol w:w="5808"/>
      </w:tblGrid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E32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01C">
              <w:rPr>
                <w:b/>
                <w:lang w:eastAsia="en-US"/>
              </w:rPr>
              <w:t>Ведомство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01C">
              <w:rPr>
                <w:b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01C">
              <w:rPr>
                <w:b/>
                <w:lang w:eastAsia="en-US"/>
              </w:rPr>
              <w:t>Главный администратор доходов</w:t>
            </w:r>
          </w:p>
        </w:tc>
      </w:tr>
      <w:tr w:rsidR="00212D45" w:rsidRPr="00AD101C" w:rsidTr="000B49B2">
        <w:trPr>
          <w:trHeight w:val="3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01C">
              <w:rPr>
                <w:b/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101C">
              <w:rPr>
                <w:b/>
                <w:lang w:eastAsia="en-US"/>
              </w:rPr>
              <w:t xml:space="preserve">Финансовое управление администрации Шарангского муниципального района Нижегородской области 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1 17 01050 05 0000 180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Невыясненные поступления, зачисляемые в бюджеты муниципальных  районов </w:t>
            </w:r>
            <w:bookmarkStart w:id="0" w:name="_GoBack"/>
            <w:bookmarkEnd w:id="0"/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1 17 01050 10 0000 180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1 17 01050 13 0000 180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212D45" w:rsidRPr="00AD101C" w:rsidTr="000B49B2">
        <w:trPr>
          <w:trHeight w:val="71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2 02 15001 05 0220 150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Дотации бюджетам муниципальных районов на выравнивание  бюджетной обеспеченности  за счет средств областного бюджета</w:t>
            </w:r>
          </w:p>
        </w:tc>
      </w:tr>
      <w:tr w:rsidR="00212D45" w:rsidRPr="00AD101C" w:rsidTr="000B49B2">
        <w:trPr>
          <w:trHeight w:val="6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2 02 15002 05 0220 150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Дотации бюджетам муниципальных районов на поддержку мер по обеспечению сбалансированности бюджетов  за счет средств областного бюджета</w:t>
            </w:r>
          </w:p>
        </w:tc>
      </w:tr>
      <w:tr w:rsidR="00212D45" w:rsidRPr="00AD101C" w:rsidTr="000B49B2">
        <w:trPr>
          <w:trHeight w:val="13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2 02 20077 05 0220 150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Субсидии бюджетам муниципальных районов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</w:tr>
      <w:tr w:rsidR="00DC68DA" w:rsidRPr="00AD101C" w:rsidTr="000B49B2">
        <w:trPr>
          <w:trHeight w:val="96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DA" w:rsidRPr="00AD101C" w:rsidRDefault="00DC68DA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DA" w:rsidRPr="00AD101C" w:rsidRDefault="00DC68DA" w:rsidP="00DC68DA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2 02 20</w:t>
            </w:r>
            <w:r>
              <w:rPr>
                <w:lang w:eastAsia="en-US"/>
              </w:rPr>
              <w:t>216</w:t>
            </w:r>
            <w:r w:rsidRPr="00AD101C">
              <w:rPr>
                <w:lang w:eastAsia="en-US"/>
              </w:rPr>
              <w:t xml:space="preserve">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DA" w:rsidRPr="00AD101C" w:rsidRDefault="00DC68DA" w:rsidP="003F5213">
            <w:pPr>
              <w:spacing w:line="276" w:lineRule="auto"/>
              <w:jc w:val="both"/>
              <w:rPr>
                <w:lang w:eastAsia="en-US"/>
              </w:rPr>
            </w:pPr>
            <w:r w:rsidRPr="00DC68DA">
              <w:rPr>
                <w:lang w:eastAsia="en-US"/>
              </w:rPr>
              <w:t>Субсидии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</w:tr>
      <w:tr w:rsidR="00212D45" w:rsidRPr="00AD101C" w:rsidTr="000B49B2">
        <w:trPr>
          <w:trHeight w:val="148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2 02 25555 05 0110 150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2 02 25555 05 0220 150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lastRenderedPageBreak/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2 02 29999 05 0220 150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Прочие субсидии бюджетам муниципальных районов  за счет средств областного бюджета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2 02 30024 05 0220 150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   за счет средств областного бюджета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2 02 35118 05 0110 150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  за счет средств федерального бюджета</w:t>
            </w:r>
          </w:p>
        </w:tc>
      </w:tr>
      <w:tr w:rsidR="00212D45" w:rsidRPr="00AD101C" w:rsidTr="000B49B2">
        <w:trPr>
          <w:trHeight w:val="66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2 02 40014 05 0000 150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12D45" w:rsidRPr="00AD101C" w:rsidTr="000B49B2">
        <w:trPr>
          <w:trHeight w:val="66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2 02 45160 05 0220 150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  за счет средств областного бюджета</w:t>
            </w:r>
          </w:p>
        </w:tc>
      </w:tr>
      <w:tr w:rsidR="00212D45" w:rsidRPr="00AD101C" w:rsidTr="000B49B2">
        <w:trPr>
          <w:trHeight w:val="215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2 08 05000 05 0000 150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12D45" w:rsidRPr="00AD101C" w:rsidTr="000B49B2">
        <w:trPr>
          <w:trHeight w:val="5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FA6A77" w:rsidRDefault="00212D45" w:rsidP="003F521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A6A77">
              <w:rPr>
                <w:bCs/>
                <w:lang w:eastAsia="en-US"/>
              </w:rPr>
              <w:t>001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FA6A77" w:rsidRDefault="00212D45" w:rsidP="003F521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2 18 60010 05 0000 150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5" w:rsidRPr="00FA6A77" w:rsidRDefault="00212D45" w:rsidP="003F5213">
            <w:pPr>
              <w:pStyle w:val="ConsPlusNonformat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6A7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12D45" w:rsidRPr="00AD101C" w:rsidTr="000B49B2">
        <w:trPr>
          <w:trHeight w:val="5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D101C">
              <w:rPr>
                <w:b/>
                <w:bCs/>
                <w:lang w:eastAsia="en-US"/>
              </w:rPr>
              <w:t>048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pStyle w:val="ConsPlusNonformat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Межрегиональное управление Федеральной службы по надзору в сфере природопользования по Нижегородской области и Республике Мордовия</w:t>
            </w:r>
          </w:p>
        </w:tc>
      </w:tr>
      <w:tr w:rsidR="00212D45" w:rsidRPr="00AD101C" w:rsidTr="000B49B2">
        <w:trPr>
          <w:trHeight w:val="5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048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1 12 01010 01 0000 </w:t>
            </w:r>
            <w:r w:rsidRPr="00AD101C">
              <w:rPr>
                <w:lang w:val="en-US" w:eastAsia="en-US"/>
              </w:rPr>
              <w:t>1</w:t>
            </w:r>
            <w:r w:rsidRPr="00AD101C">
              <w:rPr>
                <w:lang w:eastAsia="en-US"/>
              </w:rPr>
              <w:t>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pStyle w:val="ConsPlusNonformat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212D45" w:rsidRPr="00AD101C" w:rsidTr="000B49B2">
        <w:trPr>
          <w:trHeight w:val="53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048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1 12 01030 01 0000 120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pStyle w:val="ConsPlusNonformat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Плата за сбросы загрязняющих веществ в водные объекты </w:t>
            </w:r>
          </w:p>
        </w:tc>
      </w:tr>
      <w:tr w:rsidR="00212D45" w:rsidRPr="00AD101C" w:rsidTr="000B49B2">
        <w:trPr>
          <w:trHeight w:val="30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048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1 12 01041 01 0000 120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pStyle w:val="ConsPlusNonformat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>Плата за размещение отходов производства</w:t>
            </w:r>
          </w:p>
        </w:tc>
      </w:tr>
      <w:tr w:rsidR="00212D45" w:rsidRPr="00AD101C" w:rsidTr="000B49B2">
        <w:trPr>
          <w:trHeight w:val="50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FA6A77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FA6A77">
              <w:rPr>
                <w:lang w:eastAsia="en-US"/>
              </w:rPr>
              <w:t>048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FA6A77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1 12 01042 01 0000 120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5" w:rsidRPr="00FA6A77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FA6A77">
              <w:rPr>
                <w:lang w:eastAsia="en-US"/>
              </w:rPr>
              <w:t>Плата за размещение твердых коммунальных отходов</w:t>
            </w:r>
          </w:p>
        </w:tc>
      </w:tr>
      <w:tr w:rsidR="00212D45" w:rsidRPr="00AD101C" w:rsidTr="000B49B2">
        <w:trPr>
          <w:trHeight w:val="50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5" w:rsidRPr="00AD101C" w:rsidRDefault="00212D45" w:rsidP="003F521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A6A77">
              <w:rPr>
                <w:b/>
                <w:lang w:eastAsia="en-US"/>
              </w:rPr>
              <w:t>Департамент лесного хозяйства Нижегородской области</w:t>
            </w:r>
          </w:p>
        </w:tc>
      </w:tr>
      <w:tr w:rsidR="00212D45" w:rsidRPr="00AD101C" w:rsidTr="000B49B2">
        <w:trPr>
          <w:trHeight w:val="50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FA6A77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FA6A77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FA6A77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16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11050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0000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5" w:rsidRPr="00FA6A77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FA6A77">
              <w:rPr>
                <w:lang w:eastAsia="en-US"/>
              </w:rPr>
              <w:t xml:space="preserve">Платежи по искам о возмещении вреда, причиненного окружающей среде, а также платежи, уплачиваемые </w:t>
            </w:r>
            <w:r w:rsidRPr="00FA6A77">
              <w:rPr>
                <w:lang w:eastAsia="en-US"/>
              </w:rPr>
              <w:lastRenderedPageBreak/>
              <w:t>при добровольном возмещении вреда, причиненного окружающей среде</w:t>
            </w:r>
          </w:p>
        </w:tc>
      </w:tr>
      <w:tr w:rsidR="00212D45" w:rsidRPr="00AD101C" w:rsidTr="000B49B2">
        <w:trPr>
          <w:trHeight w:val="50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01C">
              <w:rPr>
                <w:b/>
                <w:lang w:eastAsia="en-US"/>
              </w:rPr>
              <w:lastRenderedPageBreak/>
              <w:t>057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b/>
                <w:lang w:eastAsia="en-US"/>
              </w:rPr>
              <w:t>Отдел культуры Администрации Шарангского муниципального  района Нижегородской области</w:t>
            </w:r>
          </w:p>
        </w:tc>
      </w:tr>
      <w:tr w:rsidR="00212D45" w:rsidRPr="00AD101C" w:rsidTr="000B49B2">
        <w:trPr>
          <w:trHeight w:val="85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057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1 13 02995 05 00</w:t>
            </w:r>
            <w:r>
              <w:rPr>
                <w:lang w:eastAsia="en-US"/>
              </w:rPr>
              <w:t>00</w:t>
            </w:r>
            <w:r w:rsidRPr="00AD101C">
              <w:rPr>
                <w:lang w:eastAsia="en-US"/>
              </w:rPr>
              <w:t xml:space="preserve"> 130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212D45" w:rsidRPr="00AD101C" w:rsidTr="000B49B2">
        <w:trPr>
          <w:trHeight w:val="56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057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1 17 01050 05 0000 180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212D45" w:rsidRPr="00AD101C" w:rsidTr="000B49B2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057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2 02 25467 05 0110 150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</w:tr>
      <w:tr w:rsidR="00212D45" w:rsidRPr="00AD101C" w:rsidTr="000B49B2">
        <w:trPr>
          <w:trHeight w:val="51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057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2 02 25467 05 0220 150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</w:tr>
      <w:tr w:rsidR="00DC68DA" w:rsidRPr="00AD101C" w:rsidTr="000B49B2">
        <w:trPr>
          <w:trHeight w:val="51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DA" w:rsidRPr="00AD101C" w:rsidRDefault="00DC68DA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DA" w:rsidRPr="00AD101C" w:rsidRDefault="00DC68DA" w:rsidP="00DC68DA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2 02 25</w:t>
            </w:r>
            <w:r>
              <w:rPr>
                <w:lang w:eastAsia="en-US"/>
              </w:rPr>
              <w:t>519 05 011</w:t>
            </w:r>
            <w:r w:rsidRPr="00AD101C">
              <w:rPr>
                <w:lang w:eastAsia="en-US"/>
              </w:rPr>
              <w:t>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DA" w:rsidRPr="00AD101C" w:rsidRDefault="00DC68DA" w:rsidP="003F5213">
            <w:pPr>
              <w:spacing w:line="276" w:lineRule="auto"/>
              <w:jc w:val="both"/>
              <w:rPr>
                <w:lang w:eastAsia="en-US"/>
              </w:rPr>
            </w:pPr>
            <w:r w:rsidRPr="00DC68DA">
              <w:rPr>
                <w:lang w:eastAsia="en-US"/>
              </w:rPr>
              <w:t>Субсидия бюджетам муниципальных районов на поддержку отрасли культуры за счет средств федерального бюджета</w:t>
            </w:r>
          </w:p>
        </w:tc>
      </w:tr>
      <w:tr w:rsidR="00DC68DA" w:rsidRPr="00AD101C" w:rsidTr="000B49B2">
        <w:trPr>
          <w:trHeight w:val="51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DA" w:rsidRPr="00AD101C" w:rsidRDefault="00DC68DA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DA" w:rsidRPr="00AD101C" w:rsidRDefault="00DC68DA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2 02 25</w:t>
            </w:r>
            <w:r>
              <w:rPr>
                <w:lang w:eastAsia="en-US"/>
              </w:rPr>
              <w:t>519</w:t>
            </w:r>
            <w:r w:rsidRPr="00AD101C">
              <w:rPr>
                <w:lang w:eastAsia="en-US"/>
              </w:rPr>
              <w:t xml:space="preserve">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DA" w:rsidRPr="00AD101C" w:rsidRDefault="00DC68DA" w:rsidP="003F5213">
            <w:pPr>
              <w:spacing w:line="276" w:lineRule="auto"/>
              <w:jc w:val="both"/>
              <w:rPr>
                <w:lang w:eastAsia="en-US"/>
              </w:rPr>
            </w:pPr>
            <w:r w:rsidRPr="00DC68DA">
              <w:rPr>
                <w:lang w:eastAsia="en-US"/>
              </w:rPr>
              <w:t>Субсидия бюджетам муниципальных районов на поддержку отрасли культуры за счет средств областного бюджета</w:t>
            </w:r>
          </w:p>
        </w:tc>
      </w:tr>
      <w:tr w:rsidR="00212D45" w:rsidRPr="00AD101C" w:rsidTr="000B49B2">
        <w:trPr>
          <w:trHeight w:val="7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eastAsia="en-US"/>
              </w:rPr>
              <w:t>0</w:t>
            </w:r>
            <w:r w:rsidRPr="00AD101C">
              <w:rPr>
                <w:lang w:val="en-US" w:eastAsia="en-US"/>
              </w:rPr>
              <w:t>57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2 02 45160 05 0220 150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  за счет средств областного бюджета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01C">
              <w:rPr>
                <w:b/>
                <w:lang w:eastAsia="en-US"/>
              </w:rPr>
              <w:t>074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b/>
                <w:lang w:eastAsia="en-US"/>
              </w:rPr>
              <w:t>Управление образования и молодежной политики администрации Шарангского муниципального района Нижегородской области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074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1 13 02995 05 00</w:t>
            </w:r>
            <w:r>
              <w:rPr>
                <w:lang w:eastAsia="en-US"/>
              </w:rPr>
              <w:t>00</w:t>
            </w:r>
            <w:r w:rsidRPr="00AD101C">
              <w:rPr>
                <w:lang w:eastAsia="en-US"/>
              </w:rPr>
              <w:t xml:space="preserve"> 130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212D45" w:rsidRPr="00AD101C" w:rsidTr="000B49B2">
        <w:trPr>
          <w:trHeight w:val="48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074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1 17 01050 05 0000 180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074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12D45" w:rsidRPr="00AD101C" w:rsidRDefault="00212D45" w:rsidP="003F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2 02 25304 05 0110 150</w:t>
            </w:r>
          </w:p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Субсидии бюджетам муниципальных районов 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области, за счет средств федерального бюджета 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074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2 02 25304 05 0220 150</w:t>
            </w:r>
          </w:p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Субсидии бюджетам муниципальных районов  на организацию бесплатного горячего питания </w:t>
            </w:r>
            <w:r w:rsidRPr="00AD101C">
              <w:rPr>
                <w:lang w:eastAsia="en-US"/>
              </w:rPr>
              <w:lastRenderedPageBreak/>
              <w:t>обучающихся, получающих начальное общее образование в муниципальных образовательных организациях Нижегородской области, за счет средств областного бюджета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lastRenderedPageBreak/>
              <w:t>074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2 02 29999 05 0220 150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Прочие субсидии бюджетам муниципальных районов  за счет средств областного бюджета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074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2 02 30024 05 0220 150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    за счет средств областного бюджета</w:t>
            </w:r>
          </w:p>
        </w:tc>
      </w:tr>
      <w:tr w:rsidR="00212D45" w:rsidRPr="00AD101C" w:rsidTr="000B49B2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074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2 02 30029 05 0220 150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bCs/>
                <w:kern w:val="32"/>
                <w:lang w:eastAsia="en-US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платы, </w:t>
            </w:r>
            <w:r w:rsidRPr="00AD101C">
              <w:rPr>
                <w:lang w:eastAsia="en-US"/>
              </w:rPr>
              <w:t>за счет средств областного бюджета</w:t>
            </w:r>
          </w:p>
        </w:tc>
      </w:tr>
      <w:tr w:rsidR="00212D45" w:rsidRPr="00AD101C" w:rsidTr="000B49B2">
        <w:trPr>
          <w:trHeight w:val="163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24170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241700">
              <w:rPr>
                <w:lang w:eastAsia="en-US"/>
              </w:rPr>
              <w:t>02</w:t>
            </w:r>
            <w:r>
              <w:rPr>
                <w:lang w:eastAsia="en-US"/>
              </w:rPr>
              <w:t xml:space="preserve"> </w:t>
            </w:r>
            <w:r w:rsidRPr="00241700">
              <w:rPr>
                <w:lang w:eastAsia="en-US"/>
              </w:rPr>
              <w:t>35303</w:t>
            </w:r>
            <w:r>
              <w:rPr>
                <w:lang w:eastAsia="en-US"/>
              </w:rPr>
              <w:t xml:space="preserve"> </w:t>
            </w:r>
            <w:r w:rsidRPr="00241700">
              <w:rPr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 w:rsidRPr="00241700">
              <w:rPr>
                <w:lang w:eastAsia="en-US"/>
              </w:rPr>
              <w:t>0110</w:t>
            </w:r>
            <w:r>
              <w:rPr>
                <w:lang w:eastAsia="en-US"/>
              </w:rPr>
              <w:t xml:space="preserve"> </w:t>
            </w:r>
            <w:r w:rsidRPr="00241700">
              <w:rPr>
                <w:lang w:eastAsia="en-US"/>
              </w:rPr>
              <w:t>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241700">
              <w:rPr>
                <w:lang w:eastAsia="en-US"/>
              </w:rPr>
              <w:t>Субвенции бюджетам муниципальных районов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</w:t>
            </w:r>
            <w:r>
              <w:rPr>
                <w:lang w:eastAsia="en-US"/>
              </w:rPr>
              <w:t xml:space="preserve"> </w:t>
            </w:r>
            <w:r w:rsidRPr="00241700">
              <w:rPr>
                <w:lang w:eastAsia="en-US"/>
              </w:rPr>
      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средств федерального бюджета</w:t>
            </w:r>
          </w:p>
        </w:tc>
      </w:tr>
      <w:tr w:rsidR="00212D45" w:rsidRPr="00AD101C" w:rsidTr="000B49B2">
        <w:trPr>
          <w:trHeight w:val="163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074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2 02 45160 05 0220 150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  за счет средств областного бюджета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FA6A77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FA6A77">
              <w:rPr>
                <w:lang w:eastAsia="en-US"/>
              </w:rPr>
              <w:t>074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FA6A77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2 19 60010 05 0000 150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5" w:rsidRPr="00FA6A77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FA6A77"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01C">
              <w:rPr>
                <w:b/>
                <w:lang w:eastAsia="en-US"/>
              </w:rPr>
              <w:t>082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b/>
                <w:lang w:eastAsia="en-US"/>
              </w:rPr>
              <w:t>Управление сельского хозяйства администрации Шарангского муниципального</w:t>
            </w:r>
            <w:r w:rsidRPr="00AD101C">
              <w:rPr>
                <w:lang w:eastAsia="en-US"/>
              </w:rPr>
              <w:t xml:space="preserve"> </w:t>
            </w:r>
            <w:r w:rsidRPr="00AD101C">
              <w:rPr>
                <w:b/>
                <w:lang w:eastAsia="en-US"/>
              </w:rPr>
              <w:t>района Нижегородской области</w:t>
            </w:r>
          </w:p>
        </w:tc>
      </w:tr>
      <w:tr w:rsidR="00A15F9E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9E" w:rsidRPr="00AD101C" w:rsidRDefault="00A15F9E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9E" w:rsidRPr="00AD101C" w:rsidRDefault="00A15F9E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2 02 30024 05 0220 150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9E" w:rsidRPr="00A15F9E" w:rsidRDefault="00A15F9E" w:rsidP="00A15F9E">
            <w:pPr>
              <w:jc w:val="both"/>
              <w:rPr>
                <w:sz w:val="28"/>
                <w:szCs w:val="28"/>
              </w:rPr>
            </w:pPr>
            <w:r w:rsidRPr="00A15F9E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за счет средств федерального бюджета</w:t>
            </w:r>
          </w:p>
          <w:p w:rsidR="00A15F9E" w:rsidRPr="00AD101C" w:rsidRDefault="00A15F9E" w:rsidP="003F521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lastRenderedPageBreak/>
              <w:t>082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2 02 30024 05 0220 150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101C">
              <w:rPr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   за счет средств областного бюджета</w:t>
            </w:r>
          </w:p>
        </w:tc>
      </w:tr>
      <w:tr w:rsidR="00212D45" w:rsidRPr="00AD101C" w:rsidTr="000B49B2">
        <w:trPr>
          <w:trHeight w:val="109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2 02 35502 05 0110 150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Субвенции бюджетам муниципальных районов на стимулирование развития приоритетных подотраслей агропромышленного комплекса и развития малых форм хозяйствования  за счет средств федерального бюджета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2 02 35502 05 0220 150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Субвенции бюджетам муниципальных районов на стимулирование развития приоритетных подотраслей агропромышленного комплекса и развития малых форм хозяйствования  за счет средств областного бюджета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2 02 35508 05 0110 150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AD101C">
              <w:rPr>
                <w:lang w:eastAsia="en-US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 за счет средств  федерального бюджета</w:t>
            </w:r>
            <w:proofErr w:type="gramEnd"/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082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2 02 35508 05 0220 150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AD101C">
              <w:rPr>
                <w:lang w:eastAsia="en-US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  <w:proofErr w:type="gramEnd"/>
          </w:p>
        </w:tc>
      </w:tr>
      <w:tr w:rsidR="00212D45" w:rsidRPr="00AD101C" w:rsidTr="000B49B2">
        <w:trPr>
          <w:trHeight w:val="47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D101C">
              <w:rPr>
                <w:b/>
                <w:bCs/>
                <w:lang w:eastAsia="en-US"/>
              </w:rPr>
              <w:t>133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5" w:rsidRPr="00AD101C" w:rsidRDefault="00212D45" w:rsidP="003F5213">
            <w:pPr>
              <w:pStyle w:val="ConsPlusNormal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Министерство градостроительной деятельности и развития агломераций Нижегородской области</w:t>
            </w:r>
          </w:p>
        </w:tc>
      </w:tr>
      <w:tr w:rsidR="00212D45" w:rsidRPr="00AD101C" w:rsidTr="000B49B2">
        <w:trPr>
          <w:trHeight w:val="5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133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1 17 05050 05 0000 180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5" w:rsidRPr="00AD101C" w:rsidRDefault="00212D45" w:rsidP="003F5213">
            <w:pPr>
              <w:pStyle w:val="ConsPlusNormal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212D45" w:rsidRPr="00AD101C" w:rsidTr="000B49B2">
        <w:trPr>
          <w:trHeight w:val="46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AD101C">
              <w:rPr>
                <w:b/>
                <w:bCs/>
                <w:lang w:val="en-US" w:eastAsia="en-US"/>
              </w:rPr>
              <w:t>143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pStyle w:val="ConsPlusNormal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Министерство имущественных и земельных отношений Нижегородской области</w:t>
            </w:r>
          </w:p>
        </w:tc>
      </w:tr>
      <w:tr w:rsidR="00212D45" w:rsidRPr="00AD101C" w:rsidTr="000B49B2">
        <w:trPr>
          <w:trHeight w:val="198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0" w:lineRule="atLeast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143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0" w:lineRule="atLeast"/>
              <w:jc w:val="center"/>
              <w:rPr>
                <w:bCs/>
                <w:lang w:val="en-US" w:eastAsia="en-US"/>
              </w:rPr>
            </w:pPr>
            <w:r w:rsidRPr="00AD101C">
              <w:rPr>
                <w:bCs/>
                <w:lang w:val="en-US" w:eastAsia="en-US"/>
              </w:rPr>
              <w:t>1 11 05013 05 0000 120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0" w:lineRule="atLeast"/>
              <w:jc w:val="both"/>
              <w:rPr>
                <w:lang w:eastAsia="en-US"/>
              </w:rPr>
            </w:pPr>
            <w:proofErr w:type="gramStart"/>
            <w:r w:rsidRPr="00AD101C"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12D45" w:rsidRPr="00AD101C" w:rsidTr="000B49B2">
        <w:trPr>
          <w:trHeight w:val="169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143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1 11 05013 13 0000 120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не заключение договоров аренды указанных земельных участков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143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1 14 06013 05 0000 430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lastRenderedPageBreak/>
              <w:t>143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1 14 06013 13 0000 430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D101C">
              <w:rPr>
                <w:b/>
                <w:bCs/>
                <w:lang w:eastAsia="en-US"/>
              </w:rPr>
              <w:t>150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b/>
                <w:bCs/>
                <w:lang w:eastAsia="en-US"/>
              </w:rPr>
              <w:t>Министерство социальной политики Нижегородской области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1 16 01053 01 0035 140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FA6A77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FA6A77">
              <w:rPr>
                <w:lang w:eastAsia="en-US"/>
              </w:rPr>
              <w:t xml:space="preserve">Административные штрафы, установленные </w:t>
            </w:r>
            <w:hyperlink r:id="rId5" w:history="1">
              <w:r w:rsidRPr="006D5357">
                <w:rPr>
                  <w:rStyle w:val="a3"/>
                  <w:lang w:eastAsia="en-US"/>
                </w:rPr>
                <w:t>Главой 5</w:t>
              </w:r>
            </w:hyperlink>
            <w:r w:rsidRPr="00FA6A77">
              <w:rPr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1 16 01063 01 9000 140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FA6A77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FA6A77">
              <w:rPr>
                <w:lang w:eastAsia="en-US"/>
              </w:rPr>
              <w:t xml:space="preserve">Административные штрафы, установленные </w:t>
            </w:r>
            <w:hyperlink r:id="rId6" w:history="1">
              <w:r w:rsidRPr="006D5357">
                <w:rPr>
                  <w:rStyle w:val="a3"/>
                  <w:lang w:eastAsia="en-US"/>
                </w:rPr>
                <w:t>Главой 6</w:t>
              </w:r>
            </w:hyperlink>
            <w:r w:rsidRPr="00FA6A77">
              <w:rPr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12D45" w:rsidRPr="00FA6A77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1 16 01203 01 0021 140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FA6A77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FA6A77">
              <w:rPr>
                <w:lang w:eastAsia="en-US"/>
              </w:rPr>
              <w:t xml:space="preserve">Административные штрафы, установленные </w:t>
            </w:r>
            <w:hyperlink r:id="rId7" w:history="1">
              <w:r w:rsidRPr="006D5357">
                <w:rPr>
                  <w:rStyle w:val="a3"/>
                  <w:lang w:eastAsia="en-US"/>
                </w:rPr>
                <w:t>Главой 20</w:t>
              </w:r>
            </w:hyperlink>
            <w:r w:rsidRPr="00FA6A77">
              <w:rPr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D101C">
              <w:rPr>
                <w:bCs/>
                <w:lang w:eastAsia="en-US"/>
              </w:rPr>
              <w:t>1 16 01203 01 9000 140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pStyle w:val="ConsPlusNormal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6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8" w:history="1">
              <w:r w:rsidRPr="006D5357">
                <w:rPr>
                  <w:rStyle w:val="a3"/>
                  <w:lang w:eastAsia="en-US"/>
                </w:rPr>
                <w:t>Главой 20</w:t>
              </w:r>
            </w:hyperlink>
            <w:r w:rsidRPr="00AD1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D101C">
              <w:rPr>
                <w:b/>
                <w:bCs/>
                <w:lang w:eastAsia="en-US"/>
              </w:rPr>
              <w:t>182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pStyle w:val="ConsPlusNormal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Управление Федеральной налоговой службы по Нижегородской области </w:t>
            </w:r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bCs/>
                <w:lang w:eastAsia="en-US"/>
              </w:rPr>
              <w:t>182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1 01 02010 01 0000 110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pStyle w:val="ConsPlusNormal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lastRenderedPageBreak/>
              <w:t xml:space="preserve">соответствии со </w:t>
            </w:r>
            <w:hyperlink r:id="rId9" w:history="1">
              <w:r w:rsidRPr="006D5357">
                <w:rPr>
                  <w:rStyle w:val="a3"/>
                  <w:lang w:eastAsia="en-US"/>
                </w:rPr>
                <w:t>статьями 227</w:t>
              </w:r>
            </w:hyperlink>
            <w:r w:rsidRPr="006D5357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, </w:t>
            </w:r>
            <w:hyperlink r:id="rId10" w:history="1">
              <w:r w:rsidRPr="006D5357">
                <w:rPr>
                  <w:rStyle w:val="a3"/>
                  <w:lang w:eastAsia="en-US"/>
                </w:rPr>
                <w:t>227</w:t>
              </w:r>
              <w:r w:rsidRPr="006D5357">
                <w:rPr>
                  <w:rStyle w:val="a3"/>
                  <w:vertAlign w:val="superscript"/>
                  <w:lang w:eastAsia="en-US"/>
                </w:rPr>
                <w:t>1</w:t>
              </w:r>
              <w:r w:rsidRPr="006D5357">
                <w:rPr>
                  <w:rStyle w:val="a3"/>
                  <w:lang w:eastAsia="en-US"/>
                </w:rPr>
                <w:t xml:space="preserve"> </w:t>
              </w:r>
            </w:hyperlink>
            <w:r w:rsidRPr="006D5357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и </w:t>
            </w:r>
            <w:hyperlink r:id="rId11" w:history="1">
              <w:r w:rsidRPr="006D5357">
                <w:rPr>
                  <w:rStyle w:val="a3"/>
                  <w:lang w:eastAsia="en-US"/>
                </w:rPr>
                <w:t>228</w:t>
              </w:r>
            </w:hyperlink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 Налогового кодекса Российской Федерации </w:t>
            </w:r>
          </w:p>
        </w:tc>
      </w:tr>
      <w:tr w:rsidR="00212D45" w:rsidRPr="00AD101C" w:rsidTr="000B49B2">
        <w:trPr>
          <w:trHeight w:val="251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bCs/>
                <w:lang w:eastAsia="en-US"/>
              </w:rPr>
              <w:lastRenderedPageBreak/>
              <w:t>182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1 01 02020 01 0000 110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pStyle w:val="ConsPlusNormal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6D5357">
                <w:rPr>
                  <w:rStyle w:val="a3"/>
                  <w:lang w:eastAsia="en-US"/>
                </w:rPr>
                <w:t>статьей 227</w:t>
              </w:r>
            </w:hyperlink>
            <w:r w:rsidRPr="006D5357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 </w:t>
            </w:r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Налогового кодекса Российской Федерации </w:t>
            </w:r>
          </w:p>
        </w:tc>
      </w:tr>
      <w:tr w:rsidR="00212D45" w:rsidRPr="00AD101C" w:rsidTr="000B49B2">
        <w:trPr>
          <w:trHeight w:val="8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bCs/>
                <w:lang w:eastAsia="en-US"/>
              </w:rPr>
              <w:t>182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1 01 02030 01 0000 110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pStyle w:val="ConsPlusNormal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6D5357">
                <w:rPr>
                  <w:rStyle w:val="a3"/>
                  <w:lang w:eastAsia="en-US"/>
                </w:rPr>
                <w:t>статьей 228</w:t>
              </w:r>
            </w:hyperlink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 Налогового кодекса Российской Федерации </w:t>
            </w:r>
          </w:p>
        </w:tc>
      </w:tr>
      <w:tr w:rsidR="00212D45" w:rsidRPr="006D5357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bCs/>
                <w:lang w:eastAsia="en-US"/>
              </w:rPr>
              <w:t>182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1 01 02040 01 0000 110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6D5357" w:rsidRDefault="00212D45" w:rsidP="003F5213">
            <w:pPr>
              <w:pStyle w:val="ConsPlusNormal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</w:pPr>
            <w:r w:rsidRPr="006D5357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</w:t>
            </w:r>
            <w:hyperlink r:id="rId14" w:history="1">
              <w:r w:rsidRPr="006D5357">
                <w:rPr>
                  <w:rStyle w:val="a3"/>
                  <w:lang w:eastAsia="en-US"/>
                </w:rPr>
                <w:t>227</w:t>
              </w:r>
              <w:r w:rsidRPr="006D5357">
                <w:rPr>
                  <w:rStyle w:val="a3"/>
                  <w:vertAlign w:val="superscript"/>
                  <w:lang w:eastAsia="en-US"/>
                </w:rPr>
                <w:t>1</w:t>
              </w:r>
              <w:r w:rsidRPr="006D5357">
                <w:rPr>
                  <w:rStyle w:val="a3"/>
                  <w:lang w:eastAsia="en-US"/>
                </w:rPr>
                <w:t xml:space="preserve"> </w:t>
              </w:r>
            </w:hyperlink>
            <w:r w:rsidRPr="006D5357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Налогового кодекса Российской Федерации </w:t>
            </w:r>
          </w:p>
        </w:tc>
      </w:tr>
      <w:tr w:rsidR="00212D45" w:rsidRPr="00AD101C" w:rsidTr="000B49B2">
        <w:trPr>
          <w:trHeight w:val="57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1 05 01010 01 0000 110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12D45" w:rsidRPr="00AD101C" w:rsidTr="000B49B2">
        <w:trPr>
          <w:trHeight w:val="57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1 05 0102</w:t>
            </w:r>
            <w:r>
              <w:rPr>
                <w:lang w:eastAsia="en-US"/>
              </w:rPr>
              <w:t>1</w:t>
            </w:r>
            <w:r w:rsidRPr="00AD101C">
              <w:rPr>
                <w:lang w:eastAsia="en-US"/>
              </w:rPr>
              <w:t xml:space="preserve"> 01 0000 110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</w:tr>
      <w:tr w:rsidR="00212D45" w:rsidRPr="00AD101C" w:rsidTr="000B49B2">
        <w:trPr>
          <w:trHeight w:val="57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1 05 02010 02 0000 110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Единый налог на вмененный доход для отдельных видов деятельности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bCs/>
                <w:lang w:eastAsia="en-US"/>
              </w:rPr>
              <w:t>182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1 05 03010 01 0000 110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pStyle w:val="ConsPlusNormal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</w:pPr>
            <w:r w:rsidRPr="00AD101C"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Единый сельскохозяйственный налог 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AD101C">
              <w:rPr>
                <w:bCs/>
                <w:lang w:val="en-US" w:eastAsia="en-US"/>
              </w:rPr>
              <w:t>182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tabs>
                <w:tab w:val="left" w:pos="5442"/>
              </w:tabs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1 05 04020 02 0000 110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tabs>
                <w:tab w:val="left" w:pos="5442"/>
              </w:tabs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182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1 08 03010 01 0000 110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212D45" w:rsidRPr="00AD101C" w:rsidTr="000B49B2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01C">
              <w:rPr>
                <w:b/>
                <w:lang w:eastAsia="en-US"/>
              </w:rPr>
              <w:t>218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101C">
              <w:rPr>
                <w:b/>
                <w:bCs/>
                <w:lang w:eastAsia="en-US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 w:rsidR="00A15F9E" w:rsidRPr="00AD101C" w:rsidTr="000B49B2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9E" w:rsidRDefault="00A15F9E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9E" w:rsidRPr="00FA6A77" w:rsidRDefault="00A15F9E" w:rsidP="00A15F9E">
            <w:pPr>
              <w:spacing w:line="276" w:lineRule="auto"/>
              <w:jc w:val="center"/>
              <w:rPr>
                <w:lang w:eastAsia="en-US"/>
              </w:rPr>
            </w:pPr>
            <w:r w:rsidRPr="00FA6A77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16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010</w:t>
            </w:r>
            <w:r>
              <w:rPr>
                <w:lang w:eastAsia="en-US"/>
              </w:rPr>
              <w:t>5</w:t>
            </w:r>
            <w:r w:rsidRPr="00FA6A77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000 </w:t>
            </w:r>
            <w:r w:rsidRPr="00FA6A77">
              <w:rPr>
                <w:lang w:eastAsia="en-US"/>
              </w:rPr>
              <w:t>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9E" w:rsidRPr="00FA6A77" w:rsidRDefault="00A15F9E" w:rsidP="003F5213">
            <w:pPr>
              <w:spacing w:line="276" w:lineRule="auto"/>
              <w:jc w:val="both"/>
              <w:rPr>
                <w:lang w:eastAsia="en-US"/>
              </w:rPr>
            </w:pPr>
            <w:r w:rsidRPr="00A15F9E">
              <w:rPr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12D45" w:rsidRPr="00AD101C" w:rsidTr="000B49B2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FA6A77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16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01063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000 </w:t>
            </w:r>
            <w:r w:rsidRPr="00FA6A77">
              <w:rPr>
                <w:lang w:eastAsia="en-US"/>
              </w:rPr>
              <w:t>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FA6A77">
              <w:rPr>
                <w:lang w:eastAsia="en-US"/>
              </w:rPr>
              <w:t xml:space="preserve">Административные штрафы, установленные Главой 6 </w:t>
            </w:r>
            <w:r w:rsidRPr="00FA6A77">
              <w:rPr>
                <w:lang w:eastAsia="en-US"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12D45" w:rsidRPr="00AD101C" w:rsidTr="000B49B2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FA6A77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16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01073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00 </w:t>
            </w:r>
            <w:r w:rsidRPr="00FA6A77">
              <w:rPr>
                <w:lang w:eastAsia="en-US"/>
              </w:rPr>
              <w:t>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FA6A77">
              <w:rPr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12D45" w:rsidRPr="00AD101C" w:rsidTr="000B49B2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1 16 01083 01 0281 140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212D45" w:rsidRPr="00AD101C" w:rsidTr="000B49B2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FA6A77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16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01133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01</w:t>
            </w:r>
            <w:r>
              <w:rPr>
                <w:lang w:eastAsia="en-US"/>
              </w:rPr>
              <w:t xml:space="preserve"> 0</w:t>
            </w:r>
            <w:r w:rsidRPr="00FA6A77">
              <w:rPr>
                <w:lang w:eastAsia="en-US"/>
              </w:rPr>
              <w:t>000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FA6A77">
              <w:rPr>
                <w:lang w:eastAsia="en-US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12D45" w:rsidRPr="00AD101C" w:rsidTr="000B49B2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FA6A77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16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01143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 w:rsidRPr="00FA6A77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00 </w:t>
            </w:r>
            <w:r w:rsidRPr="00FA6A77">
              <w:rPr>
                <w:lang w:eastAsia="en-US"/>
              </w:rPr>
              <w:t>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5" w:rsidRPr="00AD101C" w:rsidRDefault="00212D45" w:rsidP="00320400">
            <w:pPr>
              <w:spacing w:line="276" w:lineRule="auto"/>
              <w:jc w:val="both"/>
              <w:rPr>
                <w:lang w:eastAsia="en-US"/>
              </w:rPr>
            </w:pPr>
            <w:r w:rsidRPr="00FA6A77">
              <w:rPr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12D45" w:rsidRPr="00AD101C" w:rsidTr="000B49B2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ED534C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ED534C">
              <w:rPr>
                <w:lang w:eastAsia="en-US"/>
              </w:rPr>
              <w:t>16</w:t>
            </w:r>
            <w:r>
              <w:rPr>
                <w:lang w:eastAsia="en-US"/>
              </w:rPr>
              <w:t xml:space="preserve"> </w:t>
            </w:r>
            <w:r w:rsidRPr="00ED534C">
              <w:rPr>
                <w:lang w:eastAsia="en-US"/>
              </w:rPr>
              <w:t>01153</w:t>
            </w:r>
            <w:r>
              <w:rPr>
                <w:lang w:eastAsia="en-US"/>
              </w:rPr>
              <w:t xml:space="preserve"> </w:t>
            </w:r>
            <w:r w:rsidRPr="00ED534C">
              <w:rPr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 w:rsidRPr="00ED534C">
              <w:rPr>
                <w:lang w:eastAsia="en-US"/>
              </w:rPr>
              <w:t>000</w:t>
            </w:r>
            <w:r>
              <w:rPr>
                <w:lang w:eastAsia="en-US"/>
              </w:rPr>
              <w:t xml:space="preserve">0 </w:t>
            </w:r>
            <w:r w:rsidRPr="00ED534C">
              <w:rPr>
                <w:lang w:eastAsia="en-US"/>
              </w:rPr>
              <w:t>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ED534C">
              <w:rPr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15F9E" w:rsidRPr="00AD101C" w:rsidTr="000B49B2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9E" w:rsidRPr="00AD101C" w:rsidRDefault="00A15F9E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9E" w:rsidRPr="00AD101C" w:rsidRDefault="00A15F9E" w:rsidP="00A15F9E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1 16 011</w:t>
            </w:r>
            <w:r>
              <w:rPr>
                <w:lang w:eastAsia="en-US"/>
              </w:rPr>
              <w:t>73</w:t>
            </w:r>
            <w:r w:rsidRPr="00AD101C">
              <w:rPr>
                <w:lang w:eastAsia="en-US"/>
              </w:rPr>
              <w:t xml:space="preserve"> 01 000</w:t>
            </w:r>
            <w:r>
              <w:rPr>
                <w:lang w:eastAsia="en-US"/>
              </w:rPr>
              <w:t>0</w:t>
            </w:r>
            <w:r w:rsidRPr="00AD101C">
              <w:rPr>
                <w:lang w:eastAsia="en-US"/>
              </w:rPr>
              <w:t xml:space="preserve"> 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9E" w:rsidRPr="00AD101C" w:rsidRDefault="00A15F9E" w:rsidP="003F5213">
            <w:pPr>
              <w:spacing w:line="276" w:lineRule="auto"/>
              <w:jc w:val="both"/>
              <w:rPr>
                <w:lang w:eastAsia="en-US"/>
              </w:rPr>
            </w:pPr>
            <w:r w:rsidRPr="00A15F9E">
              <w:rPr>
                <w:lang w:eastAsia="en-US"/>
              </w:rPr>
              <w:t xml:space="preserve">Административные штрафы, установленные главой 17 </w:t>
            </w:r>
            <w:r w:rsidRPr="00A15F9E">
              <w:rPr>
                <w:lang w:eastAsia="en-US"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12D45" w:rsidRPr="00AD101C" w:rsidTr="000B49B2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lastRenderedPageBreak/>
              <w:t>218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1 16 01193 01 0005 140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12D45" w:rsidRPr="00AD101C" w:rsidTr="000B49B2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1 16 01203 01 9000 140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12D45" w:rsidRPr="00AD101C" w:rsidTr="000B49B2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01C">
              <w:rPr>
                <w:b/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101C">
              <w:rPr>
                <w:b/>
                <w:lang w:eastAsia="en-US"/>
              </w:rPr>
              <w:t>Администрация Шарангского муниципального  района Нижегородской области</w:t>
            </w:r>
          </w:p>
        </w:tc>
      </w:tr>
      <w:tr w:rsidR="00212D45" w:rsidRPr="00AD101C" w:rsidTr="000B49B2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1 08 07150 01</w:t>
            </w:r>
            <w:r w:rsidRPr="00AD101C">
              <w:rPr>
                <w:lang w:eastAsia="en-US"/>
              </w:rPr>
              <w:t xml:space="preserve"> 1</w:t>
            </w:r>
            <w:r w:rsidRPr="00AD101C">
              <w:rPr>
                <w:lang w:val="en-US" w:eastAsia="en-US"/>
              </w:rPr>
              <w:t>000 110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12D45" w:rsidRPr="00AD101C" w:rsidTr="000B49B2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0" w:lineRule="atLeast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0" w:lineRule="atLeast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1 11 05013 05 0000 120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lang w:eastAsia="en-US"/>
              </w:rPr>
            </w:pPr>
            <w:proofErr w:type="gramStart"/>
            <w:r w:rsidRPr="00AD101C"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12D45" w:rsidRPr="00AD101C" w:rsidTr="000B49B2">
        <w:trPr>
          <w:trHeight w:val="5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1 11 05013 13 0000 120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не заключение договоров аренды указанных земельных участков</w:t>
            </w:r>
          </w:p>
        </w:tc>
      </w:tr>
      <w:tr w:rsidR="00212D45" w:rsidRPr="00AD101C" w:rsidTr="000B49B2">
        <w:trPr>
          <w:trHeight w:val="56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1 11 05025 05 0000 120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AD101C"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12D45" w:rsidRPr="00AD101C" w:rsidTr="000B49B2">
        <w:trPr>
          <w:trHeight w:val="14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lastRenderedPageBreak/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1 11 05035 05 0000 120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E44B09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E44B09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 </w:t>
            </w:r>
            <w:r w:rsidRPr="00E44B09">
              <w:rPr>
                <w:lang w:eastAsia="en-US"/>
              </w:rPr>
              <w:t>07015</w:t>
            </w:r>
            <w:r>
              <w:rPr>
                <w:lang w:eastAsia="en-US"/>
              </w:rPr>
              <w:t xml:space="preserve"> </w:t>
            </w:r>
            <w:r w:rsidRPr="00E44B09">
              <w:rPr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 w:rsidRPr="00E44B09">
              <w:rPr>
                <w:lang w:eastAsia="en-US"/>
              </w:rPr>
              <w:t>0000</w:t>
            </w:r>
            <w:r>
              <w:rPr>
                <w:lang w:eastAsia="en-US"/>
              </w:rPr>
              <w:t xml:space="preserve"> </w:t>
            </w:r>
            <w:r w:rsidRPr="00E44B09">
              <w:rPr>
                <w:lang w:eastAsia="en-US"/>
              </w:rPr>
              <w:t>120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E44B09"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1 11 09045 05 0010 120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(поступления от оказания услуг администрацией Шарангского муниципального района по приватизации жилищного фонда)</w:t>
            </w:r>
          </w:p>
        </w:tc>
      </w:tr>
      <w:tr w:rsidR="00212D45" w:rsidRPr="00AD101C" w:rsidTr="000B49B2">
        <w:trPr>
          <w:trHeight w:val="8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1 13 02995 05 00</w:t>
            </w:r>
            <w:r>
              <w:rPr>
                <w:lang w:eastAsia="en-US"/>
              </w:rPr>
              <w:t>00</w:t>
            </w:r>
            <w:r w:rsidRPr="00AD101C">
              <w:rPr>
                <w:lang w:eastAsia="en-US"/>
              </w:rPr>
              <w:t xml:space="preserve"> 130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212D45" w:rsidRPr="00AD101C" w:rsidTr="000B49B2">
        <w:trPr>
          <w:trHeight w:val="8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1 13 02995 05 0023 130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Прочие доходы от компенсации затрат бюджетов муниципальных районов, источником которых являются средства районного бюджета</w:t>
            </w:r>
          </w:p>
        </w:tc>
      </w:tr>
      <w:tr w:rsidR="00212D45" w:rsidRPr="00AD101C" w:rsidTr="000B49B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0" w:lineRule="atLeast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0" w:lineRule="atLeast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1 14 06013 05 0000 430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12D45" w:rsidRPr="00AD101C" w:rsidTr="000B49B2">
        <w:trPr>
          <w:trHeight w:val="5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1 14 06013 13 0000 430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212D45" w:rsidRPr="00AD101C" w:rsidTr="000B49B2">
        <w:trPr>
          <w:trHeight w:val="5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1 14 06025 05 0000 430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12D45" w:rsidRPr="00AD101C" w:rsidTr="000B49B2">
        <w:trPr>
          <w:trHeight w:val="6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1 14 13050</w:t>
            </w:r>
            <w:r w:rsidR="00A15F9E">
              <w:rPr>
                <w:lang w:eastAsia="en-US"/>
              </w:rPr>
              <w:t xml:space="preserve"> </w:t>
            </w:r>
            <w:r w:rsidRPr="00AD101C">
              <w:rPr>
                <w:lang w:eastAsia="en-US"/>
              </w:rPr>
              <w:t>05</w:t>
            </w:r>
            <w:r w:rsidR="00A15F9E">
              <w:rPr>
                <w:lang w:eastAsia="en-US"/>
              </w:rPr>
              <w:t xml:space="preserve"> </w:t>
            </w:r>
            <w:r w:rsidRPr="00AD101C">
              <w:rPr>
                <w:lang w:eastAsia="en-US"/>
              </w:rPr>
              <w:t>0000 410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A15F9E" w:rsidRPr="00AD101C" w:rsidTr="000B49B2">
        <w:trPr>
          <w:trHeight w:val="6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9E" w:rsidRPr="00AD101C" w:rsidRDefault="00A15F9E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9E" w:rsidRPr="00AD101C" w:rsidRDefault="00A15F9E" w:rsidP="00A15F9E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</w:t>
            </w:r>
            <w:r>
              <w:rPr>
                <w:lang w:eastAsia="en-US"/>
              </w:rPr>
              <w:t>6 0701</w:t>
            </w:r>
            <w:r w:rsidRPr="00AD101C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Pr="00AD101C">
              <w:rPr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 w:rsidRPr="00AD101C">
              <w:rPr>
                <w:lang w:eastAsia="en-US"/>
              </w:rPr>
              <w:t xml:space="preserve">0000 </w:t>
            </w:r>
            <w:r>
              <w:rPr>
                <w:lang w:eastAsia="en-US"/>
              </w:rPr>
              <w:t>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9E" w:rsidRPr="00AD101C" w:rsidRDefault="00A15F9E" w:rsidP="003F5213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A15F9E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A15F9E" w:rsidRPr="00AD101C" w:rsidTr="000B49B2">
        <w:trPr>
          <w:trHeight w:val="6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9E" w:rsidRDefault="00ED0B25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9E" w:rsidRPr="00AD101C" w:rsidRDefault="00A15F9E" w:rsidP="00A15F9E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</w:t>
            </w:r>
            <w:r>
              <w:rPr>
                <w:lang w:eastAsia="en-US"/>
              </w:rPr>
              <w:t xml:space="preserve">6 10031 </w:t>
            </w:r>
            <w:r w:rsidRPr="00AD101C">
              <w:rPr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 w:rsidRPr="00AD101C">
              <w:rPr>
                <w:lang w:eastAsia="en-US"/>
              </w:rPr>
              <w:t xml:space="preserve">0000 </w:t>
            </w:r>
            <w:r>
              <w:rPr>
                <w:lang w:eastAsia="en-US"/>
              </w:rPr>
              <w:t>140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9E" w:rsidRPr="00A15F9E" w:rsidRDefault="00ED0B25" w:rsidP="003F5213">
            <w:pPr>
              <w:spacing w:line="276" w:lineRule="auto"/>
              <w:jc w:val="both"/>
              <w:rPr>
                <w:lang w:eastAsia="en-US"/>
              </w:rPr>
            </w:pPr>
            <w:r w:rsidRPr="00ED0B25">
              <w:rPr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212D45" w:rsidRPr="00AD101C" w:rsidTr="000B49B2">
        <w:trPr>
          <w:trHeight w:val="50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1 17 01050 05 0000 180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jc w:val="both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Невыясненные поступления, зачисляемые в бюджеты муниципальных  районов </w:t>
            </w:r>
          </w:p>
        </w:tc>
      </w:tr>
      <w:tr w:rsidR="00212D45" w:rsidRPr="00AD101C" w:rsidTr="000B49B2">
        <w:trPr>
          <w:trHeight w:val="6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E44B09" w:rsidRDefault="00212D45" w:rsidP="003F52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95505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95505">
              <w:rPr>
                <w:rFonts w:eastAsiaTheme="minorHAnsi"/>
                <w:lang w:eastAsia="en-US"/>
              </w:rPr>
              <w:t>02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95505">
              <w:rPr>
                <w:rFonts w:eastAsiaTheme="minorHAnsi"/>
                <w:lang w:eastAsia="en-US"/>
              </w:rPr>
              <w:t>20077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95505">
              <w:rPr>
                <w:rFonts w:eastAsiaTheme="minorHAnsi"/>
                <w:lang w:eastAsia="en-US"/>
              </w:rPr>
              <w:t>05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95505">
              <w:rPr>
                <w:rFonts w:eastAsiaTheme="minorHAnsi"/>
                <w:lang w:eastAsia="en-US"/>
              </w:rPr>
              <w:t>0220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95505"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5" w:rsidRPr="00E44B09" w:rsidRDefault="00212D45" w:rsidP="003F5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95505">
              <w:rPr>
                <w:lang w:eastAsia="en-US"/>
              </w:rPr>
              <w:t>Субсидии бюджетам муниципальных районов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</w:tr>
      <w:tr w:rsidR="00212D45" w:rsidRPr="00AD101C" w:rsidTr="000B49B2">
        <w:trPr>
          <w:trHeight w:val="6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44B09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44B09">
              <w:rPr>
                <w:rFonts w:eastAsiaTheme="minorHAnsi"/>
                <w:lang w:eastAsia="en-US"/>
              </w:rPr>
              <w:t>02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44B09">
              <w:rPr>
                <w:rFonts w:eastAsiaTheme="minorHAnsi"/>
                <w:lang w:eastAsia="en-US"/>
              </w:rPr>
              <w:t>20299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44B09">
              <w:rPr>
                <w:rFonts w:eastAsiaTheme="minorHAnsi"/>
                <w:lang w:eastAsia="en-US"/>
              </w:rPr>
              <w:t>05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44B09">
              <w:rPr>
                <w:rFonts w:eastAsiaTheme="minorHAnsi"/>
                <w:lang w:eastAsia="en-US"/>
              </w:rPr>
              <w:t>0220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44B09"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5" w:rsidRPr="00AD101C" w:rsidRDefault="00212D45" w:rsidP="003F5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44B09">
              <w:rPr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12D45" w:rsidRPr="00AD101C" w:rsidTr="000B49B2">
        <w:trPr>
          <w:trHeight w:val="6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D101C">
              <w:rPr>
                <w:rFonts w:eastAsiaTheme="minorHAnsi"/>
                <w:lang w:eastAsia="en-US"/>
              </w:rPr>
              <w:t>2 02 20302 05 0220 150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101C">
              <w:rPr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</w:tr>
      <w:tr w:rsidR="00212D45" w:rsidRPr="00AD101C" w:rsidTr="000B49B2">
        <w:trPr>
          <w:trHeight w:val="6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D101C">
              <w:rPr>
                <w:rFonts w:eastAsiaTheme="minorHAnsi"/>
                <w:lang w:eastAsia="en-US"/>
              </w:rPr>
              <w:t>2 02 25497 05 0110 150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101C">
              <w:rPr>
                <w:rFonts w:eastAsiaTheme="minorHAnsi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 за счет средств федерального бюджета</w:t>
            </w:r>
          </w:p>
        </w:tc>
      </w:tr>
      <w:tr w:rsidR="00212D45" w:rsidRPr="00AD101C" w:rsidTr="000B49B2">
        <w:trPr>
          <w:trHeight w:val="6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D101C">
              <w:rPr>
                <w:rFonts w:eastAsiaTheme="minorHAnsi"/>
                <w:lang w:eastAsia="en-US"/>
              </w:rPr>
              <w:t>2 02 25497 05 0220 150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D101C">
              <w:rPr>
                <w:rFonts w:eastAsiaTheme="minorHAnsi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 за счет средств областного бюджета</w:t>
            </w:r>
          </w:p>
        </w:tc>
      </w:tr>
      <w:tr w:rsidR="00212D45" w:rsidRPr="00AD101C" w:rsidTr="000B49B2">
        <w:trPr>
          <w:trHeight w:val="8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2 02 27576 05 0110 150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rPr>
                <w:lang w:eastAsia="en-US"/>
              </w:rPr>
            </w:pPr>
            <w:r w:rsidRPr="00AD101C">
              <w:rPr>
                <w:lang w:eastAsia="en-US"/>
              </w:rPr>
              <w:t>Субсидии бюджетам муниципальных районов на реализацию проектов комплексного развития сельских территорий (сельских агломераций) за счет средств федерального бюджета</w:t>
            </w:r>
          </w:p>
        </w:tc>
      </w:tr>
      <w:tr w:rsidR="00212D45" w:rsidRPr="00AD101C" w:rsidTr="000B49B2">
        <w:trPr>
          <w:trHeight w:val="8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2 02 27576 05 0220 150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rPr>
                <w:lang w:eastAsia="en-US"/>
              </w:rPr>
            </w:pPr>
            <w:r w:rsidRPr="00AD101C">
              <w:rPr>
                <w:lang w:eastAsia="en-US"/>
              </w:rPr>
              <w:t>Субсидии бюджетам муниципальных районов на реализацию проектов комплексного развития сельских территорий (сельских агломераций) за счет средств областного бюджета</w:t>
            </w:r>
          </w:p>
        </w:tc>
      </w:tr>
      <w:tr w:rsidR="00212D45" w:rsidRPr="00AD101C" w:rsidTr="000B49B2">
        <w:trPr>
          <w:trHeight w:val="8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2 02 29999 05 0220 150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rPr>
                <w:lang w:eastAsia="en-US"/>
              </w:rPr>
            </w:pPr>
            <w:r w:rsidRPr="00AD101C">
              <w:rPr>
                <w:lang w:eastAsia="en-US"/>
              </w:rPr>
              <w:t>Прочие субсидии бюджетам муниципальных районов за счет средств областного бюджета</w:t>
            </w:r>
          </w:p>
        </w:tc>
      </w:tr>
      <w:tr w:rsidR="00212D45" w:rsidRPr="00AD101C" w:rsidTr="000B49B2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2 02 30024 05 0220 150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rPr>
                <w:lang w:eastAsia="en-US"/>
              </w:rPr>
            </w:pPr>
            <w:r w:rsidRPr="00AD101C">
              <w:rPr>
                <w:lang w:eastAsia="en-US"/>
              </w:rPr>
              <w:t xml:space="preserve">Субвенции бюджетам муниципальных районов на выполнение передаваемых полномочий субъектов </w:t>
            </w:r>
            <w:r w:rsidRPr="00AD101C">
              <w:rPr>
                <w:lang w:eastAsia="en-US"/>
              </w:rPr>
              <w:lastRenderedPageBreak/>
              <w:t>Российской Федерации  за счет средств областного бюджета</w:t>
            </w:r>
          </w:p>
        </w:tc>
      </w:tr>
      <w:tr w:rsidR="00212D45" w:rsidRPr="00AD101C" w:rsidTr="000B49B2">
        <w:trPr>
          <w:trHeight w:val="5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lastRenderedPageBreak/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2 02 35082 05 0110 150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rPr>
                <w:lang w:eastAsia="en-US"/>
              </w:rPr>
            </w:pPr>
            <w:r w:rsidRPr="00AD101C">
              <w:rPr>
                <w:lang w:eastAsia="en-US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</w:tr>
      <w:tr w:rsidR="00212D45" w:rsidRPr="00AD101C" w:rsidTr="000B49B2">
        <w:trPr>
          <w:trHeight w:val="53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val="en-US" w:eastAsia="en-US"/>
              </w:rPr>
              <w:t>2 02 3</w:t>
            </w:r>
            <w:r w:rsidRPr="00AD101C">
              <w:rPr>
                <w:lang w:eastAsia="en-US"/>
              </w:rPr>
              <w:t xml:space="preserve">5082 </w:t>
            </w:r>
            <w:r w:rsidRPr="00AD101C">
              <w:rPr>
                <w:lang w:val="en-US" w:eastAsia="en-US"/>
              </w:rPr>
              <w:t>05 0</w:t>
            </w:r>
            <w:r w:rsidRPr="00AD101C">
              <w:rPr>
                <w:lang w:eastAsia="en-US"/>
              </w:rPr>
              <w:t>22</w:t>
            </w:r>
            <w:r w:rsidRPr="00AD101C">
              <w:rPr>
                <w:lang w:val="en-US" w:eastAsia="en-US"/>
              </w:rPr>
              <w:t>0 15</w:t>
            </w:r>
            <w:r w:rsidRPr="00AD101C">
              <w:rPr>
                <w:lang w:eastAsia="en-US"/>
              </w:rPr>
              <w:t>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20400">
            <w:pPr>
              <w:spacing w:line="276" w:lineRule="auto"/>
              <w:rPr>
                <w:lang w:eastAsia="en-US"/>
              </w:rPr>
            </w:pPr>
            <w:r w:rsidRPr="00AD101C">
              <w:rPr>
                <w:lang w:eastAsia="en-US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</w:tr>
      <w:tr w:rsidR="00212D45" w:rsidRPr="00AD101C" w:rsidTr="000B49B2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2 02 3512005 0110 150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rPr>
                <w:lang w:eastAsia="en-US"/>
              </w:rPr>
            </w:pPr>
            <w:r w:rsidRPr="00AD101C">
              <w:rPr>
                <w:bCs/>
                <w:kern w:val="32"/>
                <w:lang w:eastAsia="en-US"/>
              </w:rPr>
              <w:t xml:space="preserve">Субвенции </w:t>
            </w:r>
            <w:r w:rsidRPr="00AD101C">
              <w:rPr>
                <w:lang w:eastAsia="en-US"/>
              </w:rPr>
              <w:t>бюджетам муниципальных районов</w:t>
            </w:r>
            <w:r w:rsidRPr="00AD101C">
              <w:rPr>
                <w:bCs/>
                <w:kern w:val="32"/>
                <w:lang w:eastAsia="en-US"/>
              </w:rPr>
              <w:t xml:space="preserve">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</w:tr>
      <w:tr w:rsidR="00212D45" w:rsidRPr="00AD101C" w:rsidTr="000B49B2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2 02 35135 05 0110 150</w:t>
            </w:r>
          </w:p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rPr>
                <w:lang w:eastAsia="en-US"/>
              </w:rPr>
            </w:pPr>
            <w:r w:rsidRPr="00AD101C">
              <w:rPr>
                <w:lang w:eastAsia="en-US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за счет средств федерального бюджета</w:t>
            </w:r>
          </w:p>
        </w:tc>
      </w:tr>
      <w:tr w:rsidR="00212D45" w:rsidRPr="00AD101C" w:rsidTr="000B49B2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val="en-US" w:eastAsia="en-US"/>
              </w:rPr>
            </w:pPr>
            <w:r w:rsidRPr="00AD101C">
              <w:rPr>
                <w:lang w:val="en-US"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2 02 45160 05 0220 150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rPr>
                <w:lang w:eastAsia="en-US"/>
              </w:rPr>
            </w:pPr>
            <w:r w:rsidRPr="00AD101C">
              <w:rPr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  за счет средств областного бюджета</w:t>
            </w:r>
          </w:p>
        </w:tc>
      </w:tr>
      <w:tr w:rsidR="00212D45" w:rsidRPr="00AD101C" w:rsidTr="000B49B2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AD101C">
              <w:rPr>
                <w:lang w:eastAsia="en-US"/>
              </w:rPr>
              <w:t>2 04 05099 05 0000 150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45" w:rsidRPr="00AD101C" w:rsidRDefault="00212D45" w:rsidP="003F5213">
            <w:pPr>
              <w:spacing w:line="276" w:lineRule="auto"/>
              <w:rPr>
                <w:lang w:eastAsia="en-US"/>
              </w:rPr>
            </w:pPr>
            <w:r w:rsidRPr="00AD101C">
              <w:rPr>
                <w:lang w:eastAsia="en-US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12D45" w:rsidRPr="00AD101C" w:rsidTr="000B49B2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5" w:rsidRPr="00AD101C" w:rsidRDefault="00212D45" w:rsidP="003F5213">
            <w:pPr>
              <w:spacing w:line="276" w:lineRule="auto"/>
              <w:jc w:val="center"/>
              <w:rPr>
                <w:lang w:eastAsia="en-US"/>
              </w:rPr>
            </w:pPr>
            <w:r w:rsidRPr="00E44B09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E44B09">
              <w:rPr>
                <w:lang w:eastAsia="en-US"/>
              </w:rPr>
              <w:t>19</w:t>
            </w:r>
            <w:r>
              <w:rPr>
                <w:lang w:eastAsia="en-US"/>
              </w:rPr>
              <w:t xml:space="preserve"> </w:t>
            </w:r>
            <w:r w:rsidRPr="00E44B09">
              <w:rPr>
                <w:lang w:eastAsia="en-US"/>
              </w:rPr>
              <w:t>60010</w:t>
            </w:r>
            <w:r>
              <w:rPr>
                <w:lang w:eastAsia="en-US"/>
              </w:rPr>
              <w:t xml:space="preserve"> </w:t>
            </w:r>
            <w:r w:rsidRPr="00E44B09">
              <w:rPr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 w:rsidRPr="00E44B09">
              <w:rPr>
                <w:lang w:eastAsia="en-US"/>
              </w:rPr>
              <w:t>0220</w:t>
            </w:r>
            <w:r>
              <w:rPr>
                <w:lang w:eastAsia="en-US"/>
              </w:rPr>
              <w:t xml:space="preserve"> </w:t>
            </w:r>
            <w:r w:rsidRPr="00E44B09">
              <w:rPr>
                <w:lang w:eastAsia="en-US"/>
              </w:rPr>
              <w:t>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5" w:rsidRPr="00AD101C" w:rsidRDefault="00212D45" w:rsidP="003F5213">
            <w:pPr>
              <w:spacing w:line="276" w:lineRule="auto"/>
              <w:rPr>
                <w:lang w:eastAsia="en-US"/>
              </w:rPr>
            </w:pPr>
            <w:r w:rsidRPr="00E44B09"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районов, за счет средств областного бюджета</w:t>
            </w:r>
          </w:p>
        </w:tc>
      </w:tr>
      <w:tr w:rsidR="007A2D42" w:rsidRPr="00AD101C" w:rsidTr="000B49B2">
        <w:trPr>
          <w:trHeight w:val="28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2" w:rsidRDefault="007A2D42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42" w:rsidRPr="00E44B09" w:rsidRDefault="007A2D42" w:rsidP="003F52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2 02 49999 05 0110 150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2" w:rsidRPr="00E44B09" w:rsidRDefault="007A2D42" w:rsidP="003F5213">
            <w:pPr>
              <w:spacing w:line="276" w:lineRule="auto"/>
              <w:rPr>
                <w:lang w:eastAsia="en-US"/>
              </w:rPr>
            </w:pPr>
            <w:r w:rsidRPr="007A2D42">
              <w:rPr>
                <w:lang w:eastAsia="en-US"/>
              </w:rPr>
              <w:t>Прочие межбюджетные трансферты, передаваемые бюджетам муниципальных районов за счет средств федерального бюджета</w:t>
            </w:r>
          </w:p>
        </w:tc>
      </w:tr>
    </w:tbl>
    <w:p w:rsidR="00212D45" w:rsidRDefault="00212D45" w:rsidP="00212D45">
      <w:pPr>
        <w:rPr>
          <w:sz w:val="28"/>
          <w:szCs w:val="28"/>
        </w:rPr>
      </w:pPr>
    </w:p>
    <w:p w:rsidR="00002D1C" w:rsidRDefault="00002D1C"/>
    <w:sectPr w:rsidR="0000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45"/>
    <w:rsid w:val="00002D1C"/>
    <w:rsid w:val="000B49B2"/>
    <w:rsid w:val="00212D45"/>
    <w:rsid w:val="00320400"/>
    <w:rsid w:val="003E328F"/>
    <w:rsid w:val="007A2D42"/>
    <w:rsid w:val="00A15F9E"/>
    <w:rsid w:val="00DC68DA"/>
    <w:rsid w:val="00E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2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12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2D4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2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12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2D4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EDA1069B158F87377AD2BDFE5FA5768C90A424E148D84C1F282146C190AC1CAEF68C727C1F25494CBEE3CF8B2DF7D71BB36EC382B35C8j708F" TargetMode="External"/><Relationship Id="rId13" Type="http://schemas.openxmlformats.org/officeDocument/2006/relationships/hyperlink" Target="consultantplus://offline/ref=6BF47E39319B04FB6DD9619E0D3801F34C8C5181E915A6FF8BF2CD9B6B6C95B71B7AD282A62BE079b7v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8EDA1069B158F87377AD2BDFE5FA5768C90A424E148D84C1F282146C190AC1CAEF68C727C1F25494CBEE3CF8B2DF7D71BB36EC382B35C8j708F" TargetMode="External"/><Relationship Id="rId12" Type="http://schemas.openxmlformats.org/officeDocument/2006/relationships/hyperlink" Target="consultantplus://offline/ref=3F1302EAC6728A67476F57BCC152AF941C8587E2237F3C150484C184BE35D3B578696661E55EoCu1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D64CF9F4B96C871727836BC77E29A17787D40F4DE0A1FC7433D08DB90746CB555AAAA91401A8C868B53FEE785CBD31D713DE9626F9EDEA3BvEF" TargetMode="External"/><Relationship Id="rId11" Type="http://schemas.openxmlformats.org/officeDocument/2006/relationships/hyperlink" Target="consultantplus://offline/ref=1183EB478FB1B8F121DD7B73E034B1FBAD8CA3DC50BB847197535F0F07363D4BC422B5BC7E6BF3F06DtAF" TargetMode="External"/><Relationship Id="rId5" Type="http://schemas.openxmlformats.org/officeDocument/2006/relationships/hyperlink" Target="consultantplus://offline/ref=F7531A6F286318C6E3083CA78D26179BF76CDAE7AE25B36598E7819AF3BDC851FA3AB80411CDB6D8E8D232C1A7F0DD1E8F2C29F9E1213D61K9v2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83EB478FB1B8F121DD7B73E034B1FBAD8CA3DC50BB847197535F0F07363D4BC422B5B87B626Ft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83EB478FB1B8F121DD7B73E034B1FBAD8CA3DC50BB847197535F0F07363D4BC422B5BE7E6B6FtEF" TargetMode="External"/><Relationship Id="rId14" Type="http://schemas.openxmlformats.org/officeDocument/2006/relationships/hyperlink" Target="consultantplus://offline/ref=1183EB478FB1B8F121DD7B73E034B1FBAD8CA3DC50BB847197535F0F07363D4BC422B5B87B626F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000</cp:lastModifiedBy>
  <cp:revision>7</cp:revision>
  <dcterms:created xsi:type="dcterms:W3CDTF">2021-12-20T09:28:00Z</dcterms:created>
  <dcterms:modified xsi:type="dcterms:W3CDTF">2021-12-21T12:29:00Z</dcterms:modified>
</cp:coreProperties>
</file>